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2F5" w:rsidRPr="00DD6C61" w:rsidRDefault="005702F5" w:rsidP="00045E39">
      <w:pPr>
        <w:jc w:val="both"/>
        <w:rPr>
          <w:rFonts w:ascii="Arial" w:hAnsi="Arial" w:cs="Arial"/>
          <w:sz w:val="22"/>
          <w:szCs w:val="22"/>
        </w:rPr>
      </w:pPr>
    </w:p>
    <w:p w:rsidR="005702F5" w:rsidRPr="00DD6C61" w:rsidRDefault="005702F5" w:rsidP="00045E39">
      <w:pPr>
        <w:jc w:val="both"/>
        <w:rPr>
          <w:rFonts w:ascii="Arial" w:hAnsi="Arial" w:cs="Arial"/>
          <w:sz w:val="22"/>
          <w:szCs w:val="22"/>
        </w:rPr>
      </w:pPr>
    </w:p>
    <w:p w:rsidR="005702F5" w:rsidRPr="00DD6C61" w:rsidRDefault="005702F5" w:rsidP="00045E39">
      <w:pPr>
        <w:jc w:val="both"/>
        <w:rPr>
          <w:rFonts w:ascii="Arial" w:hAnsi="Arial" w:cs="Arial"/>
          <w:sz w:val="22"/>
          <w:szCs w:val="22"/>
        </w:rPr>
      </w:pPr>
    </w:p>
    <w:p w:rsidR="00783573" w:rsidRPr="00DD6C61" w:rsidRDefault="00783573" w:rsidP="00045E39">
      <w:pPr>
        <w:jc w:val="both"/>
        <w:rPr>
          <w:rFonts w:ascii="Arial" w:hAnsi="Arial" w:cs="Arial"/>
          <w:b/>
          <w:sz w:val="22"/>
          <w:szCs w:val="22"/>
        </w:rPr>
      </w:pPr>
      <w:r w:rsidRPr="00DD6C61">
        <w:rPr>
          <w:rFonts w:ascii="Arial" w:hAnsi="Arial" w:cs="Arial"/>
          <w:sz w:val="22"/>
          <w:szCs w:val="22"/>
        </w:rPr>
        <w:t xml:space="preserve">Señores </w:t>
      </w:r>
    </w:p>
    <w:p w:rsidR="00783573" w:rsidRPr="00DD6C61" w:rsidRDefault="00783573" w:rsidP="00045E39">
      <w:pPr>
        <w:jc w:val="both"/>
        <w:rPr>
          <w:rFonts w:ascii="Arial" w:hAnsi="Arial" w:cs="Arial"/>
          <w:b/>
          <w:sz w:val="22"/>
          <w:szCs w:val="22"/>
        </w:rPr>
      </w:pPr>
      <w:r w:rsidRPr="00DD6C61">
        <w:rPr>
          <w:rFonts w:ascii="Arial" w:hAnsi="Arial" w:cs="Arial"/>
          <w:b/>
          <w:sz w:val="22"/>
          <w:szCs w:val="22"/>
        </w:rPr>
        <w:t>COMITÉ DE CONCILIACION Y DEFENSA JUDICIAL</w:t>
      </w:r>
    </w:p>
    <w:p w:rsidR="00783573" w:rsidRPr="00DD6C61" w:rsidRDefault="00783573" w:rsidP="00045E39">
      <w:pPr>
        <w:jc w:val="both"/>
        <w:rPr>
          <w:rFonts w:ascii="Arial" w:hAnsi="Arial" w:cs="Arial"/>
          <w:sz w:val="22"/>
          <w:szCs w:val="22"/>
        </w:rPr>
      </w:pPr>
      <w:proofErr w:type="spellStart"/>
      <w:r w:rsidRPr="00DD6C61">
        <w:rPr>
          <w:rFonts w:ascii="Arial" w:hAnsi="Arial" w:cs="Arial"/>
          <w:sz w:val="22"/>
          <w:szCs w:val="22"/>
        </w:rPr>
        <w:t>Att</w:t>
      </w:r>
      <w:proofErr w:type="spellEnd"/>
      <w:r w:rsidRPr="00DD6C61">
        <w:rPr>
          <w:rFonts w:ascii="Arial" w:hAnsi="Arial" w:cs="Arial"/>
          <w:sz w:val="22"/>
          <w:szCs w:val="22"/>
        </w:rPr>
        <w:t>. Dra. NORMA CECILIA CABRERA PEREZ</w:t>
      </w:r>
    </w:p>
    <w:p w:rsidR="00783573" w:rsidRPr="00DD6C61" w:rsidRDefault="00783573" w:rsidP="00045E39">
      <w:pPr>
        <w:jc w:val="both"/>
        <w:rPr>
          <w:rFonts w:ascii="Arial" w:hAnsi="Arial" w:cs="Arial"/>
          <w:sz w:val="22"/>
          <w:szCs w:val="22"/>
        </w:rPr>
      </w:pPr>
      <w:r w:rsidRPr="00DD6C61">
        <w:rPr>
          <w:rFonts w:ascii="Arial" w:hAnsi="Arial" w:cs="Arial"/>
          <w:sz w:val="22"/>
          <w:szCs w:val="22"/>
        </w:rPr>
        <w:t>Coordinadora Área Jurídica Departamento de Arauca.</w:t>
      </w:r>
    </w:p>
    <w:p w:rsidR="00783573" w:rsidRPr="00DD6C61" w:rsidRDefault="00783573" w:rsidP="00045E39">
      <w:pPr>
        <w:jc w:val="both"/>
        <w:rPr>
          <w:rFonts w:ascii="Arial" w:hAnsi="Arial" w:cs="Arial"/>
          <w:sz w:val="22"/>
          <w:szCs w:val="22"/>
        </w:rPr>
      </w:pPr>
      <w:r w:rsidRPr="00DD6C61">
        <w:rPr>
          <w:rFonts w:ascii="Arial" w:hAnsi="Arial" w:cs="Arial"/>
          <w:sz w:val="22"/>
          <w:szCs w:val="22"/>
        </w:rPr>
        <w:t>Arauca – Arauca.</w:t>
      </w:r>
    </w:p>
    <w:p w:rsidR="00783573" w:rsidRPr="00DD6C61" w:rsidRDefault="00783573" w:rsidP="00045E39">
      <w:pPr>
        <w:jc w:val="both"/>
        <w:rPr>
          <w:rFonts w:ascii="Arial" w:hAnsi="Arial" w:cs="Arial"/>
          <w:sz w:val="23"/>
          <w:szCs w:val="23"/>
        </w:rPr>
      </w:pPr>
    </w:p>
    <w:p w:rsidR="005702F5" w:rsidRPr="00DD6C61" w:rsidRDefault="005702F5" w:rsidP="00045E39">
      <w:pPr>
        <w:jc w:val="both"/>
        <w:rPr>
          <w:rFonts w:ascii="Arial" w:hAnsi="Arial" w:cs="Arial"/>
          <w:sz w:val="23"/>
          <w:szCs w:val="23"/>
        </w:rPr>
      </w:pPr>
    </w:p>
    <w:p w:rsidR="00783573" w:rsidRPr="00DD6C61" w:rsidRDefault="00783573" w:rsidP="00045E39">
      <w:pPr>
        <w:jc w:val="both"/>
        <w:rPr>
          <w:rFonts w:ascii="Arial" w:hAnsi="Arial" w:cs="Arial"/>
          <w:b/>
          <w:color w:val="000000"/>
          <w:szCs w:val="24"/>
          <w:lang w:val="es-ES_tradnl"/>
        </w:rPr>
      </w:pPr>
    </w:p>
    <w:p w:rsidR="005702F5" w:rsidRPr="00DD6C61" w:rsidRDefault="005702F5" w:rsidP="00045E39">
      <w:pPr>
        <w:jc w:val="both"/>
        <w:rPr>
          <w:rFonts w:ascii="Arial" w:hAnsi="Arial" w:cs="Arial"/>
          <w:b/>
          <w:color w:val="000000"/>
          <w:szCs w:val="24"/>
          <w:lang w:val="es-ES_tradnl"/>
        </w:rPr>
      </w:pPr>
    </w:p>
    <w:p w:rsidR="00783573" w:rsidRPr="00DD6C61" w:rsidRDefault="00783573" w:rsidP="002E6467">
      <w:pPr>
        <w:tabs>
          <w:tab w:val="left" w:pos="3402"/>
        </w:tabs>
        <w:ind w:left="708" w:firstLine="708"/>
        <w:jc w:val="both"/>
        <w:rPr>
          <w:rFonts w:ascii="Arial" w:hAnsi="Arial" w:cs="Arial"/>
          <w:color w:val="000000"/>
          <w:sz w:val="22"/>
          <w:szCs w:val="22"/>
          <w:lang w:val="es-ES_tradnl"/>
        </w:rPr>
      </w:pPr>
      <w:r w:rsidRPr="00DD6C61">
        <w:rPr>
          <w:rFonts w:ascii="Arial" w:hAnsi="Arial" w:cs="Arial"/>
          <w:b/>
          <w:color w:val="000000"/>
          <w:sz w:val="22"/>
          <w:szCs w:val="22"/>
          <w:lang w:val="es-ES_tradnl"/>
        </w:rPr>
        <w:t>REFERENCIA</w:t>
      </w:r>
      <w:r w:rsidRPr="00DD6C61">
        <w:rPr>
          <w:rFonts w:ascii="Arial" w:hAnsi="Arial" w:cs="Arial"/>
          <w:b/>
          <w:color w:val="000000"/>
          <w:sz w:val="22"/>
          <w:szCs w:val="22"/>
          <w:lang w:val="es-ES_tradnl"/>
        </w:rPr>
        <w:tab/>
        <w:t xml:space="preserve">: </w:t>
      </w:r>
      <w:r w:rsidRPr="00DD6C61">
        <w:rPr>
          <w:rFonts w:ascii="Arial" w:hAnsi="Arial" w:cs="Arial"/>
          <w:color w:val="000000"/>
          <w:sz w:val="22"/>
          <w:szCs w:val="22"/>
          <w:lang w:val="es-ES_tradnl"/>
        </w:rPr>
        <w:t>CONCILIACIÓN</w:t>
      </w:r>
    </w:p>
    <w:p w:rsidR="00783573" w:rsidRPr="00DD6C61" w:rsidRDefault="00783573" w:rsidP="00813AF3">
      <w:pPr>
        <w:tabs>
          <w:tab w:val="left" w:pos="3402"/>
        </w:tabs>
        <w:ind w:left="3544" w:hanging="2128"/>
        <w:jc w:val="both"/>
        <w:rPr>
          <w:rFonts w:ascii="Arial" w:hAnsi="Arial" w:cs="Arial"/>
          <w:color w:val="000000"/>
          <w:sz w:val="22"/>
          <w:szCs w:val="22"/>
          <w:lang w:val="es-ES_tradnl"/>
        </w:rPr>
      </w:pPr>
      <w:r w:rsidRPr="00DD6C61">
        <w:rPr>
          <w:rFonts w:ascii="Arial" w:hAnsi="Arial" w:cs="Arial"/>
          <w:b/>
          <w:color w:val="000000"/>
          <w:sz w:val="22"/>
          <w:szCs w:val="22"/>
          <w:lang w:val="es-ES_tradnl"/>
        </w:rPr>
        <w:t>CONVOCANTE</w:t>
      </w:r>
      <w:r w:rsidRPr="00DD6C61">
        <w:rPr>
          <w:rFonts w:ascii="Arial" w:hAnsi="Arial" w:cs="Arial"/>
          <w:b/>
          <w:color w:val="000000"/>
          <w:sz w:val="22"/>
          <w:szCs w:val="22"/>
          <w:lang w:val="es-ES_tradnl"/>
        </w:rPr>
        <w:tab/>
        <w:t xml:space="preserve">: </w:t>
      </w:r>
      <w:r w:rsidR="00D74D77" w:rsidRPr="00DD6C61">
        <w:rPr>
          <w:rFonts w:ascii="Arial" w:hAnsi="Arial" w:cs="Arial"/>
          <w:color w:val="000000"/>
          <w:sz w:val="22"/>
          <w:szCs w:val="22"/>
          <w:lang w:val="es-ES_tradnl"/>
        </w:rPr>
        <w:t>EMFERMEDYC IPS SAS</w:t>
      </w:r>
    </w:p>
    <w:p w:rsidR="00783573" w:rsidRPr="00DD6C61" w:rsidRDefault="00783573" w:rsidP="002E6467">
      <w:pPr>
        <w:tabs>
          <w:tab w:val="left" w:pos="3402"/>
        </w:tabs>
        <w:ind w:left="708" w:firstLine="708"/>
        <w:jc w:val="both"/>
        <w:rPr>
          <w:rFonts w:ascii="Arial" w:hAnsi="Arial" w:cs="Arial"/>
          <w:color w:val="000000"/>
          <w:sz w:val="22"/>
          <w:szCs w:val="22"/>
          <w:lang w:val="es-ES_tradnl"/>
        </w:rPr>
      </w:pPr>
      <w:r w:rsidRPr="00DD6C61">
        <w:rPr>
          <w:rFonts w:ascii="Arial" w:hAnsi="Arial" w:cs="Arial"/>
          <w:b/>
          <w:color w:val="000000"/>
          <w:sz w:val="22"/>
          <w:szCs w:val="22"/>
          <w:lang w:val="es-ES_tradnl"/>
        </w:rPr>
        <w:t>CONVOCADO</w:t>
      </w:r>
      <w:r w:rsidRPr="00DD6C61">
        <w:rPr>
          <w:rFonts w:ascii="Arial" w:hAnsi="Arial" w:cs="Arial"/>
          <w:b/>
          <w:color w:val="000000"/>
          <w:sz w:val="22"/>
          <w:szCs w:val="22"/>
          <w:lang w:val="es-ES_tradnl"/>
        </w:rPr>
        <w:tab/>
        <w:t xml:space="preserve">: </w:t>
      </w:r>
      <w:r w:rsidRPr="00DD6C61">
        <w:rPr>
          <w:rFonts w:ascii="Arial" w:hAnsi="Arial" w:cs="Arial"/>
          <w:color w:val="000000"/>
          <w:sz w:val="22"/>
          <w:szCs w:val="22"/>
          <w:lang w:val="es-ES_tradnl"/>
        </w:rPr>
        <w:t>DEPARTAMENTO DE ARAUCA</w:t>
      </w:r>
      <w:r w:rsidR="00BB2A5A" w:rsidRPr="00DD6C61">
        <w:rPr>
          <w:rFonts w:ascii="Arial" w:hAnsi="Arial" w:cs="Arial"/>
          <w:color w:val="000000"/>
          <w:sz w:val="22"/>
          <w:szCs w:val="22"/>
          <w:lang w:val="es-ES_tradnl"/>
        </w:rPr>
        <w:t xml:space="preserve"> Y OTRO</w:t>
      </w:r>
      <w:r w:rsidRPr="00DD6C61">
        <w:rPr>
          <w:rFonts w:ascii="Arial" w:hAnsi="Arial" w:cs="Arial"/>
          <w:color w:val="000000"/>
          <w:sz w:val="22"/>
          <w:szCs w:val="22"/>
          <w:lang w:val="es-ES_tradnl"/>
        </w:rPr>
        <w:t xml:space="preserve"> </w:t>
      </w:r>
    </w:p>
    <w:p w:rsidR="00783573" w:rsidRPr="00781730" w:rsidRDefault="00783573" w:rsidP="002E6467">
      <w:pPr>
        <w:ind w:left="3544" w:hanging="2126"/>
        <w:jc w:val="both"/>
        <w:rPr>
          <w:rFonts w:ascii="Arial" w:hAnsi="Arial" w:cs="Arial"/>
          <w:sz w:val="22"/>
          <w:szCs w:val="22"/>
          <w:lang w:val="es-ES_tradnl"/>
        </w:rPr>
      </w:pPr>
      <w:r w:rsidRPr="00DD6C61">
        <w:rPr>
          <w:rFonts w:ascii="Arial" w:hAnsi="Arial" w:cs="Arial"/>
          <w:b/>
          <w:color w:val="000000"/>
          <w:sz w:val="22"/>
          <w:szCs w:val="22"/>
          <w:lang w:val="es-ES_tradnl"/>
        </w:rPr>
        <w:t>DESPACHO</w:t>
      </w:r>
      <w:r w:rsidR="002E6467" w:rsidRPr="00DD6C61">
        <w:rPr>
          <w:rFonts w:ascii="Arial" w:hAnsi="Arial" w:cs="Arial"/>
          <w:b/>
          <w:color w:val="000000"/>
          <w:sz w:val="22"/>
          <w:szCs w:val="22"/>
          <w:lang w:val="es-ES_tradnl"/>
        </w:rPr>
        <w:t xml:space="preserve">          </w:t>
      </w:r>
      <w:r w:rsidR="00781730">
        <w:rPr>
          <w:rFonts w:ascii="Arial" w:hAnsi="Arial" w:cs="Arial"/>
          <w:b/>
          <w:color w:val="000000"/>
          <w:sz w:val="22"/>
          <w:szCs w:val="22"/>
          <w:lang w:val="es-ES_tradnl"/>
        </w:rPr>
        <w:t xml:space="preserve">  </w:t>
      </w:r>
      <w:r w:rsidRPr="00DD6C61">
        <w:rPr>
          <w:rFonts w:ascii="Arial" w:hAnsi="Arial" w:cs="Arial"/>
          <w:b/>
          <w:color w:val="000000"/>
          <w:sz w:val="22"/>
          <w:szCs w:val="22"/>
          <w:lang w:val="es-ES_tradnl"/>
        </w:rPr>
        <w:t xml:space="preserve">: </w:t>
      </w:r>
      <w:r w:rsidRPr="00781730">
        <w:rPr>
          <w:rFonts w:ascii="Arial" w:hAnsi="Arial" w:cs="Arial"/>
          <w:sz w:val="22"/>
          <w:szCs w:val="22"/>
          <w:lang w:val="es-ES_tradnl"/>
        </w:rPr>
        <w:t xml:space="preserve">PROCURADURIA JUDICIAL II </w:t>
      </w:r>
      <w:r w:rsidR="002E6467" w:rsidRPr="00781730">
        <w:rPr>
          <w:rFonts w:ascii="Arial" w:hAnsi="Arial" w:cs="Arial"/>
          <w:sz w:val="22"/>
          <w:szCs w:val="22"/>
          <w:lang w:val="es-ES_tradnl"/>
        </w:rPr>
        <w:t xml:space="preserve">ADMINISTRATIVA </w:t>
      </w:r>
      <w:r w:rsidRPr="00781730">
        <w:rPr>
          <w:rFonts w:ascii="Arial" w:hAnsi="Arial" w:cs="Arial"/>
          <w:sz w:val="22"/>
          <w:szCs w:val="22"/>
          <w:lang w:val="es-ES_tradnl"/>
        </w:rPr>
        <w:t>DE ARAUCA</w:t>
      </w:r>
      <w:r w:rsidRPr="00781730">
        <w:rPr>
          <w:rFonts w:ascii="Arial" w:hAnsi="Arial" w:cs="Arial"/>
          <w:sz w:val="22"/>
          <w:szCs w:val="22"/>
        </w:rPr>
        <w:t xml:space="preserve"> </w:t>
      </w:r>
    </w:p>
    <w:p w:rsidR="00783573" w:rsidRPr="00DD6C61" w:rsidRDefault="002E6467" w:rsidP="00045E39">
      <w:pPr>
        <w:tabs>
          <w:tab w:val="left" w:pos="3544"/>
        </w:tabs>
        <w:ind w:left="3686" w:hanging="2270"/>
        <w:jc w:val="both"/>
        <w:rPr>
          <w:rFonts w:ascii="Arial" w:hAnsi="Arial" w:cs="Arial"/>
          <w:sz w:val="22"/>
          <w:szCs w:val="22"/>
        </w:rPr>
      </w:pPr>
      <w:r w:rsidRPr="00DD6C61">
        <w:rPr>
          <w:rFonts w:ascii="Arial" w:hAnsi="Arial" w:cs="Arial"/>
          <w:b/>
          <w:sz w:val="22"/>
          <w:szCs w:val="22"/>
        </w:rPr>
        <w:t>ASUNTO</w:t>
      </w:r>
      <w:r w:rsidR="006A332E" w:rsidRPr="00DD6C61">
        <w:rPr>
          <w:rFonts w:ascii="Arial" w:hAnsi="Arial" w:cs="Arial"/>
          <w:sz w:val="22"/>
          <w:szCs w:val="22"/>
        </w:rPr>
        <w:t xml:space="preserve">                </w:t>
      </w:r>
      <w:r w:rsidRPr="00DD6C61">
        <w:rPr>
          <w:rFonts w:ascii="Arial" w:hAnsi="Arial" w:cs="Arial"/>
          <w:sz w:val="22"/>
          <w:szCs w:val="22"/>
        </w:rPr>
        <w:t xml:space="preserve"> </w:t>
      </w:r>
      <w:r w:rsidR="00783573" w:rsidRPr="00DD6C61">
        <w:rPr>
          <w:rFonts w:ascii="Arial" w:hAnsi="Arial" w:cs="Arial"/>
          <w:sz w:val="22"/>
          <w:szCs w:val="22"/>
        </w:rPr>
        <w:t>:</w:t>
      </w:r>
      <w:r w:rsidR="00783573" w:rsidRPr="00DD6C61">
        <w:rPr>
          <w:rFonts w:ascii="Arial" w:hAnsi="Arial" w:cs="Arial"/>
          <w:b/>
          <w:sz w:val="22"/>
          <w:szCs w:val="22"/>
        </w:rPr>
        <w:t xml:space="preserve"> </w:t>
      </w:r>
      <w:r w:rsidR="006A332E" w:rsidRPr="00DD6C61">
        <w:rPr>
          <w:rFonts w:ascii="Arial" w:hAnsi="Arial" w:cs="Arial"/>
          <w:sz w:val="22"/>
          <w:szCs w:val="22"/>
        </w:rPr>
        <w:t xml:space="preserve">CONCEPTO JURÍDICO </w:t>
      </w:r>
    </w:p>
    <w:p w:rsidR="00783573" w:rsidRPr="00DD6C61" w:rsidRDefault="00783573" w:rsidP="00045E39">
      <w:pPr>
        <w:ind w:left="2832" w:hanging="2832"/>
        <w:jc w:val="both"/>
        <w:rPr>
          <w:rFonts w:ascii="Arial" w:hAnsi="Arial" w:cs="Arial"/>
          <w:sz w:val="22"/>
          <w:szCs w:val="22"/>
        </w:rPr>
      </w:pPr>
      <w:r w:rsidRPr="00DD6C61">
        <w:rPr>
          <w:rFonts w:ascii="Arial" w:hAnsi="Arial" w:cs="Arial"/>
          <w:sz w:val="22"/>
          <w:szCs w:val="22"/>
        </w:rPr>
        <w:t xml:space="preserve"> </w:t>
      </w:r>
    </w:p>
    <w:p w:rsidR="006A332E" w:rsidRPr="00DD6C61" w:rsidRDefault="006A332E" w:rsidP="00045E39">
      <w:pPr>
        <w:jc w:val="both"/>
        <w:rPr>
          <w:rFonts w:ascii="Arial" w:hAnsi="Arial" w:cs="Arial"/>
          <w:sz w:val="23"/>
          <w:szCs w:val="23"/>
        </w:rPr>
      </w:pPr>
    </w:p>
    <w:p w:rsidR="005702F5" w:rsidRPr="00DD6C61" w:rsidRDefault="005702F5" w:rsidP="00045E39">
      <w:pPr>
        <w:spacing w:line="276" w:lineRule="auto"/>
        <w:jc w:val="both"/>
        <w:rPr>
          <w:rFonts w:ascii="Arial" w:hAnsi="Arial" w:cs="Arial"/>
          <w:sz w:val="22"/>
          <w:szCs w:val="22"/>
        </w:rPr>
      </w:pPr>
    </w:p>
    <w:p w:rsidR="00783573" w:rsidRPr="00DD6C61" w:rsidRDefault="00783573" w:rsidP="00045E39">
      <w:pPr>
        <w:spacing w:line="276" w:lineRule="auto"/>
        <w:jc w:val="both"/>
        <w:rPr>
          <w:rFonts w:ascii="Arial" w:hAnsi="Arial" w:cs="Arial"/>
          <w:sz w:val="22"/>
          <w:szCs w:val="22"/>
        </w:rPr>
      </w:pPr>
      <w:r w:rsidRPr="00DD6C61">
        <w:rPr>
          <w:rFonts w:ascii="Arial" w:hAnsi="Arial" w:cs="Arial"/>
          <w:sz w:val="22"/>
          <w:szCs w:val="22"/>
        </w:rPr>
        <w:t>Respetados señores</w:t>
      </w:r>
      <w:r w:rsidRPr="00DD6C61">
        <w:rPr>
          <w:rFonts w:ascii="Arial" w:hAnsi="Arial" w:cs="Arial"/>
          <w:b/>
          <w:sz w:val="22"/>
          <w:szCs w:val="22"/>
        </w:rPr>
        <w:t>:</w:t>
      </w:r>
    </w:p>
    <w:p w:rsidR="006A332E" w:rsidRPr="00DD6C61" w:rsidRDefault="006A332E" w:rsidP="00045E39">
      <w:pPr>
        <w:spacing w:line="276" w:lineRule="auto"/>
        <w:jc w:val="both"/>
        <w:rPr>
          <w:rFonts w:ascii="Arial" w:hAnsi="Arial" w:cs="Arial"/>
          <w:sz w:val="22"/>
          <w:szCs w:val="22"/>
        </w:rPr>
      </w:pPr>
    </w:p>
    <w:p w:rsidR="00B4593F" w:rsidRPr="00DD6C61" w:rsidRDefault="00783573" w:rsidP="00192124">
      <w:pPr>
        <w:spacing w:line="276" w:lineRule="auto"/>
        <w:jc w:val="both"/>
        <w:rPr>
          <w:rFonts w:ascii="Arial" w:hAnsi="Arial" w:cs="Arial"/>
          <w:sz w:val="22"/>
          <w:szCs w:val="22"/>
        </w:rPr>
      </w:pPr>
      <w:r w:rsidRPr="00DD6C61">
        <w:rPr>
          <w:rFonts w:ascii="Arial" w:hAnsi="Arial" w:cs="Arial"/>
          <w:sz w:val="22"/>
          <w:szCs w:val="22"/>
        </w:rPr>
        <w:t xml:space="preserve">Con el fin de dar cumplimiento al contrato de prestación de servicios No. </w:t>
      </w:r>
      <w:r w:rsidR="006A332E" w:rsidRPr="00DD6C61">
        <w:rPr>
          <w:rFonts w:ascii="Arial" w:hAnsi="Arial" w:cs="Arial"/>
          <w:sz w:val="22"/>
          <w:szCs w:val="22"/>
        </w:rPr>
        <w:t xml:space="preserve">035 </w:t>
      </w:r>
      <w:r w:rsidRPr="00DD6C61">
        <w:rPr>
          <w:rFonts w:ascii="Arial" w:hAnsi="Arial" w:cs="Arial"/>
          <w:sz w:val="22"/>
          <w:szCs w:val="22"/>
        </w:rPr>
        <w:t>de 201</w:t>
      </w:r>
      <w:r w:rsidR="006A332E" w:rsidRPr="00DD6C61">
        <w:rPr>
          <w:rFonts w:ascii="Arial" w:hAnsi="Arial" w:cs="Arial"/>
          <w:sz w:val="22"/>
          <w:szCs w:val="22"/>
        </w:rPr>
        <w:t>8</w:t>
      </w:r>
      <w:r w:rsidRPr="00DD6C6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w:t>
      </w:r>
      <w:r w:rsidR="004F41C7" w:rsidRPr="00DD6C61">
        <w:rPr>
          <w:rFonts w:ascii="Arial" w:hAnsi="Arial" w:cs="Arial"/>
          <w:sz w:val="22"/>
          <w:szCs w:val="22"/>
        </w:rPr>
        <w:t>de</w:t>
      </w:r>
      <w:r w:rsidR="00B4593F" w:rsidRPr="00DD6C61">
        <w:rPr>
          <w:rFonts w:ascii="Arial" w:hAnsi="Arial" w:cs="Arial"/>
          <w:sz w:val="22"/>
          <w:szCs w:val="22"/>
        </w:rPr>
        <w:t xml:space="preserve"> la Sociedad EMFERMEDYC IPS SAS</w:t>
      </w:r>
      <w:r w:rsidR="004F41C7" w:rsidRPr="00DD6C61">
        <w:rPr>
          <w:rFonts w:ascii="Arial" w:hAnsi="Arial" w:cs="Arial"/>
          <w:sz w:val="22"/>
          <w:szCs w:val="22"/>
        </w:rPr>
        <w:t xml:space="preserve">, tendiente a que se declare la de Nulidad del acto administrativo </w:t>
      </w:r>
      <w:r w:rsidR="00B4593F" w:rsidRPr="00DD6C61">
        <w:rPr>
          <w:rFonts w:ascii="Arial" w:hAnsi="Arial" w:cs="Arial"/>
          <w:sz w:val="22"/>
          <w:szCs w:val="22"/>
        </w:rPr>
        <w:t xml:space="preserve">llamado Acta número 005 del 10 de octubre de 2017, </w:t>
      </w:r>
      <w:r w:rsidR="00E547F0" w:rsidRPr="00DD6C61">
        <w:rPr>
          <w:rFonts w:ascii="Arial" w:hAnsi="Arial" w:cs="Arial"/>
          <w:sz w:val="22"/>
          <w:szCs w:val="22"/>
        </w:rPr>
        <w:t xml:space="preserve">expedida </w:t>
      </w:r>
      <w:r w:rsidR="00192124" w:rsidRPr="00DD6C61">
        <w:rPr>
          <w:rFonts w:ascii="Arial" w:hAnsi="Arial" w:cs="Arial"/>
          <w:sz w:val="22"/>
          <w:szCs w:val="22"/>
        </w:rPr>
        <w:t xml:space="preserve">al parecer por un funcionario de </w:t>
      </w:r>
      <w:r w:rsidR="00E547F0" w:rsidRPr="00DD6C61">
        <w:rPr>
          <w:rFonts w:ascii="Arial" w:hAnsi="Arial" w:cs="Arial"/>
          <w:sz w:val="22"/>
          <w:szCs w:val="22"/>
        </w:rPr>
        <w:t xml:space="preserve">la Unidad Administrativa Especial de Salud de Arauca, </w:t>
      </w:r>
      <w:r w:rsidR="002524AE" w:rsidRPr="00DD6C61">
        <w:rPr>
          <w:rFonts w:ascii="Arial" w:hAnsi="Arial" w:cs="Arial"/>
          <w:sz w:val="22"/>
          <w:szCs w:val="22"/>
        </w:rPr>
        <w:t xml:space="preserve">la cual en aplicación de medida sanitaria – cierre de servicios de salud </w:t>
      </w:r>
      <w:r w:rsidR="00E547F0" w:rsidRPr="00DD6C61">
        <w:rPr>
          <w:rFonts w:ascii="Arial" w:hAnsi="Arial" w:cs="Arial"/>
          <w:sz w:val="22"/>
          <w:szCs w:val="22"/>
        </w:rPr>
        <w:t>(enfermería – medicina legal)</w:t>
      </w:r>
      <w:r w:rsidR="00192124" w:rsidRPr="00DD6C61">
        <w:rPr>
          <w:rFonts w:ascii="Arial" w:hAnsi="Arial" w:cs="Arial"/>
          <w:sz w:val="22"/>
          <w:szCs w:val="22"/>
        </w:rPr>
        <w:t xml:space="preserve"> </w:t>
      </w:r>
      <w:r w:rsidR="00E547F0" w:rsidRPr="00DD6C61">
        <w:rPr>
          <w:rFonts w:ascii="Arial" w:hAnsi="Arial" w:cs="Arial"/>
          <w:sz w:val="22"/>
          <w:szCs w:val="22"/>
        </w:rPr>
        <w:t>a la sociedad prestadora de servicios EMFERMEDYC IPS SAS</w:t>
      </w:r>
    </w:p>
    <w:p w:rsidR="00B4593F" w:rsidRPr="00DD6C61" w:rsidRDefault="00B4593F" w:rsidP="00192124">
      <w:pPr>
        <w:spacing w:line="276" w:lineRule="auto"/>
        <w:jc w:val="both"/>
        <w:rPr>
          <w:rFonts w:ascii="Arial" w:hAnsi="Arial" w:cs="Arial"/>
          <w:sz w:val="22"/>
          <w:szCs w:val="22"/>
        </w:rPr>
      </w:pPr>
    </w:p>
    <w:p w:rsidR="00783573" w:rsidRPr="00DD6C61" w:rsidRDefault="00783573" w:rsidP="00192124">
      <w:pPr>
        <w:spacing w:line="276" w:lineRule="auto"/>
        <w:jc w:val="both"/>
        <w:rPr>
          <w:rFonts w:ascii="Arial" w:hAnsi="Arial" w:cs="Arial"/>
          <w:sz w:val="22"/>
          <w:szCs w:val="22"/>
        </w:rPr>
      </w:pPr>
      <w:r w:rsidRPr="00DD6C61">
        <w:rPr>
          <w:rFonts w:ascii="Arial" w:hAnsi="Arial" w:cs="Arial"/>
          <w:sz w:val="22"/>
          <w:szCs w:val="22"/>
        </w:rPr>
        <w:t xml:space="preserve">La cuantía la estima en la suma de </w:t>
      </w:r>
      <w:r w:rsidR="00600D71" w:rsidRPr="00DD6C61">
        <w:rPr>
          <w:rFonts w:ascii="Arial" w:hAnsi="Arial" w:cs="Arial"/>
          <w:sz w:val="22"/>
          <w:szCs w:val="22"/>
        </w:rPr>
        <w:t xml:space="preserve">MIL </w:t>
      </w:r>
      <w:r w:rsidR="003E19B8" w:rsidRPr="00DD6C61">
        <w:rPr>
          <w:rFonts w:ascii="Arial" w:hAnsi="Arial" w:cs="Arial"/>
          <w:sz w:val="22"/>
          <w:szCs w:val="22"/>
        </w:rPr>
        <w:t xml:space="preserve">DOSCIENTOS </w:t>
      </w:r>
      <w:r w:rsidRPr="00DD6C61">
        <w:rPr>
          <w:rFonts w:ascii="Arial" w:hAnsi="Arial" w:cs="Arial"/>
          <w:sz w:val="22"/>
          <w:szCs w:val="22"/>
        </w:rPr>
        <w:t xml:space="preserve">MILLONES </w:t>
      </w:r>
      <w:r w:rsidR="00600D71" w:rsidRPr="00DD6C61">
        <w:rPr>
          <w:rFonts w:ascii="Arial" w:hAnsi="Arial" w:cs="Arial"/>
          <w:sz w:val="22"/>
          <w:szCs w:val="22"/>
        </w:rPr>
        <w:t xml:space="preserve">DE </w:t>
      </w:r>
      <w:r w:rsidRPr="00DD6C61">
        <w:rPr>
          <w:rFonts w:ascii="Arial" w:hAnsi="Arial" w:cs="Arial"/>
          <w:sz w:val="22"/>
          <w:szCs w:val="22"/>
        </w:rPr>
        <w:t>PESOS ($</w:t>
      </w:r>
      <w:r w:rsidR="00600D71" w:rsidRPr="00DD6C61">
        <w:rPr>
          <w:rFonts w:ascii="Arial" w:hAnsi="Arial" w:cs="Arial"/>
          <w:sz w:val="22"/>
          <w:szCs w:val="22"/>
        </w:rPr>
        <w:t>1.200.000.</w:t>
      </w:r>
      <w:r w:rsidR="003E19B8" w:rsidRPr="00DD6C61">
        <w:rPr>
          <w:rFonts w:ascii="Arial" w:hAnsi="Arial" w:cs="Arial"/>
          <w:sz w:val="22"/>
          <w:szCs w:val="22"/>
        </w:rPr>
        <w:t>000</w:t>
      </w:r>
      <w:r w:rsidR="003833F1" w:rsidRPr="00DD6C61">
        <w:rPr>
          <w:rFonts w:ascii="Arial" w:hAnsi="Arial" w:cs="Arial"/>
          <w:sz w:val="22"/>
          <w:szCs w:val="22"/>
        </w:rPr>
        <w:t>,</w:t>
      </w:r>
      <w:r w:rsidR="003E19B8" w:rsidRPr="00DD6C61">
        <w:rPr>
          <w:rFonts w:ascii="Arial" w:hAnsi="Arial" w:cs="Arial"/>
          <w:sz w:val="22"/>
          <w:szCs w:val="22"/>
        </w:rPr>
        <w:t>00</w:t>
      </w:r>
      <w:r w:rsidRPr="00DD6C61">
        <w:rPr>
          <w:rFonts w:ascii="Arial" w:hAnsi="Arial" w:cs="Arial"/>
          <w:sz w:val="22"/>
          <w:szCs w:val="22"/>
        </w:rPr>
        <w:t>).</w:t>
      </w:r>
    </w:p>
    <w:p w:rsidR="00783573" w:rsidRPr="00DD6C61" w:rsidRDefault="00783573" w:rsidP="00192124">
      <w:pPr>
        <w:spacing w:line="276" w:lineRule="auto"/>
        <w:jc w:val="both"/>
        <w:rPr>
          <w:rFonts w:ascii="Arial" w:hAnsi="Arial" w:cs="Arial"/>
          <w:sz w:val="24"/>
          <w:szCs w:val="24"/>
        </w:rPr>
      </w:pPr>
    </w:p>
    <w:p w:rsidR="00783573" w:rsidRPr="00DD6C61" w:rsidRDefault="00783573" w:rsidP="00192124">
      <w:pPr>
        <w:spacing w:line="276" w:lineRule="auto"/>
        <w:jc w:val="both"/>
        <w:rPr>
          <w:rFonts w:ascii="Arial" w:hAnsi="Arial" w:cs="Arial"/>
          <w:b/>
          <w:sz w:val="22"/>
          <w:szCs w:val="22"/>
        </w:rPr>
      </w:pPr>
      <w:r w:rsidRPr="00DD6C61">
        <w:rPr>
          <w:rFonts w:ascii="Arial" w:hAnsi="Arial" w:cs="Arial"/>
          <w:b/>
          <w:sz w:val="22"/>
          <w:szCs w:val="22"/>
        </w:rPr>
        <w:t>I. LOS HECHOS</w:t>
      </w:r>
    </w:p>
    <w:p w:rsidR="00783573" w:rsidRPr="00DD6C61" w:rsidRDefault="00783573" w:rsidP="00192124">
      <w:pPr>
        <w:spacing w:line="276" w:lineRule="auto"/>
        <w:jc w:val="both"/>
        <w:rPr>
          <w:rFonts w:ascii="Arial" w:hAnsi="Arial" w:cs="Arial"/>
          <w:szCs w:val="24"/>
        </w:rPr>
      </w:pPr>
    </w:p>
    <w:p w:rsidR="00E77D7E" w:rsidRPr="00DD6C61" w:rsidRDefault="00E77D7E"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 xml:space="preserve">El objeto principal de la sociedad EMFERMEDYC IPS SAS, es la prestación de servicios de salud, razón por la cual ante el cumplimiento de los requisitos mínimos de habilitación por parte de la Unidad Administrativa Especial de Salud, ordena su inscripción en el registro especial de prestadores de servicios de salud (REPS, solicitud </w:t>
      </w:r>
      <w:r w:rsidRPr="00DD6C61">
        <w:rPr>
          <w:rFonts w:ascii="Arial" w:hAnsi="Arial" w:cs="Arial"/>
          <w:sz w:val="22"/>
          <w:szCs w:val="22"/>
        </w:rPr>
        <w:lastRenderedPageBreak/>
        <w:t xml:space="preserve">realizada ante el Ministerio de Salud y Protección Social, quedando dicha institución habilitada legalmente para prestar los servicios de salud de Enfermería Domiciliaria y Medicina General Domiciliaria.     </w:t>
      </w:r>
    </w:p>
    <w:p w:rsidR="00207DC9" w:rsidRPr="00DD6C61" w:rsidRDefault="00207DC9" w:rsidP="00192124">
      <w:pPr>
        <w:spacing w:line="276" w:lineRule="auto"/>
        <w:jc w:val="both"/>
        <w:rPr>
          <w:rFonts w:ascii="Arial" w:hAnsi="Arial" w:cs="Arial"/>
          <w:sz w:val="22"/>
          <w:szCs w:val="22"/>
        </w:rPr>
      </w:pPr>
    </w:p>
    <w:p w:rsidR="00073AF0" w:rsidRPr="00DD6C61" w:rsidRDefault="00207DC9"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Una vez ofertados los servicios por parte de EMFERMEDYC IPS SAS, COMPARTA contrato los servicios de la empresa, acordándose precio, cantidad de usuarios, duración mínima del contrato y condiciones de prórroga</w:t>
      </w:r>
      <w:r w:rsidR="00073AF0" w:rsidRPr="00DD6C61">
        <w:rPr>
          <w:rFonts w:ascii="Arial" w:hAnsi="Arial" w:cs="Arial"/>
          <w:sz w:val="22"/>
          <w:szCs w:val="22"/>
        </w:rPr>
        <w:t>, contrato que se celebraría posterior a la verificación previa de los pacientes, para lo cual COMPARTA solicito a la anterior empresa que tenía el contrato para la atención de los pacientes domiciliarios, pero esta empresa nunca prestó su colaboración en la verificación previa de pacientes y contrario a lo anterior, dejo los pacientes tirados sin la prestación del servicio anunciando que ya los pacientes eran responsabilidad de EMFERMEDYC IPS SAS.</w:t>
      </w:r>
    </w:p>
    <w:p w:rsidR="00073AF0" w:rsidRPr="00DD6C61" w:rsidRDefault="00073AF0" w:rsidP="00192124">
      <w:pPr>
        <w:pStyle w:val="Prrafodelista"/>
        <w:spacing w:line="276" w:lineRule="auto"/>
        <w:rPr>
          <w:rFonts w:ascii="Arial" w:hAnsi="Arial" w:cs="Arial"/>
          <w:sz w:val="22"/>
          <w:szCs w:val="22"/>
        </w:rPr>
      </w:pPr>
    </w:p>
    <w:p w:rsidR="00073AF0" w:rsidRPr="00DD6C61" w:rsidRDefault="00073AF0"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Ante tal situación, el gerente de COMPARTA en Arauca, solicitó ayuda a EMFERMEDYC IPS SAS, a fin de mitigar el caos presentado ya que COMPARTA pagada por estos pacientes.</w:t>
      </w:r>
    </w:p>
    <w:p w:rsidR="00073AF0" w:rsidRPr="00DD6C61" w:rsidRDefault="00073AF0" w:rsidP="00192124">
      <w:pPr>
        <w:pStyle w:val="Prrafodelista"/>
        <w:spacing w:line="276" w:lineRule="auto"/>
        <w:rPr>
          <w:rFonts w:ascii="Arial" w:hAnsi="Arial" w:cs="Arial"/>
          <w:sz w:val="22"/>
          <w:szCs w:val="22"/>
        </w:rPr>
      </w:pPr>
    </w:p>
    <w:p w:rsidR="00756F96" w:rsidRPr="00DD6C61" w:rsidRDefault="00073AF0"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EMFERMEDYC IPS SAS, procedió al deber y auxilio a prestar la colaboración deprecada por COMPARTA</w:t>
      </w:r>
      <w:r w:rsidR="00756F96" w:rsidRPr="00DD6C61">
        <w:rPr>
          <w:rFonts w:ascii="Arial" w:hAnsi="Arial" w:cs="Arial"/>
          <w:sz w:val="22"/>
          <w:szCs w:val="22"/>
        </w:rPr>
        <w:t>.</w:t>
      </w:r>
    </w:p>
    <w:p w:rsidR="00756F96" w:rsidRPr="00DD6C61" w:rsidRDefault="00756F96" w:rsidP="00192124">
      <w:pPr>
        <w:pStyle w:val="Prrafodelista"/>
        <w:spacing w:line="276" w:lineRule="auto"/>
        <w:rPr>
          <w:rFonts w:ascii="Arial" w:hAnsi="Arial" w:cs="Arial"/>
          <w:sz w:val="22"/>
          <w:szCs w:val="22"/>
        </w:rPr>
      </w:pPr>
    </w:p>
    <w:p w:rsidR="00E77D7E" w:rsidRPr="00DD6C61" w:rsidRDefault="00756F96"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Posteriormente, vía telefónica la representante legal es contactada por el Director de la Unidad Administrativa Especial de Salud de Arauca, a fin de tratar el tema de los pacientes de COMPARTA, reunió</w:t>
      </w:r>
      <w:r w:rsidR="008945F5" w:rsidRPr="00DD6C61">
        <w:rPr>
          <w:rFonts w:ascii="Arial" w:hAnsi="Arial" w:cs="Arial"/>
          <w:sz w:val="22"/>
          <w:szCs w:val="22"/>
        </w:rPr>
        <w:t xml:space="preserve">n </w:t>
      </w:r>
      <w:r w:rsidRPr="00DD6C61">
        <w:rPr>
          <w:rFonts w:ascii="Arial" w:hAnsi="Arial" w:cs="Arial"/>
          <w:sz w:val="22"/>
          <w:szCs w:val="22"/>
        </w:rPr>
        <w:t xml:space="preserve">en la cual al representante legal expuso que ella no tenía </w:t>
      </w:r>
      <w:r w:rsidR="007F4633" w:rsidRPr="00DD6C61">
        <w:rPr>
          <w:rFonts w:ascii="Arial" w:hAnsi="Arial" w:cs="Arial"/>
          <w:sz w:val="22"/>
          <w:szCs w:val="22"/>
        </w:rPr>
        <w:t xml:space="preserve">contrato con COMPARTA, solo </w:t>
      </w:r>
      <w:r w:rsidR="0013632F" w:rsidRPr="00DD6C61">
        <w:rPr>
          <w:rFonts w:ascii="Arial" w:hAnsi="Arial" w:cs="Arial"/>
          <w:sz w:val="22"/>
          <w:szCs w:val="22"/>
        </w:rPr>
        <w:t xml:space="preserve">la </w:t>
      </w:r>
      <w:r w:rsidR="007F4633" w:rsidRPr="00DD6C61">
        <w:rPr>
          <w:rFonts w:ascii="Arial" w:hAnsi="Arial" w:cs="Arial"/>
          <w:sz w:val="22"/>
          <w:szCs w:val="22"/>
        </w:rPr>
        <w:t>promesa de celebrar</w:t>
      </w:r>
      <w:r w:rsidR="0013632F" w:rsidRPr="00DD6C61">
        <w:rPr>
          <w:rFonts w:ascii="Arial" w:hAnsi="Arial" w:cs="Arial"/>
          <w:sz w:val="22"/>
          <w:szCs w:val="22"/>
        </w:rPr>
        <w:t>lo</w:t>
      </w:r>
      <w:r w:rsidR="008945F5" w:rsidRPr="00DD6C61">
        <w:rPr>
          <w:rFonts w:ascii="Arial" w:hAnsi="Arial" w:cs="Arial"/>
          <w:sz w:val="22"/>
          <w:szCs w:val="22"/>
        </w:rPr>
        <w:t xml:space="preserve">. A esta reunión asistió la señora ANDREA PAOLA PEREA y otras personas funcionarios de la Unidad Administrativa Especial de Salud quienes ordenaron el cierre de la IPS EMFERMEDYC  y se dispuso que COMPARTA EPS debía seguir contratando con la empresa anterior, ordenes éstas dadas de manera verbal. </w:t>
      </w:r>
    </w:p>
    <w:p w:rsidR="00207DC9" w:rsidRPr="00DD6C61" w:rsidRDefault="00207DC9" w:rsidP="00192124">
      <w:pPr>
        <w:pStyle w:val="Prrafodelista"/>
        <w:spacing w:line="276" w:lineRule="auto"/>
        <w:rPr>
          <w:rFonts w:ascii="Arial" w:hAnsi="Arial" w:cs="Arial"/>
          <w:sz w:val="22"/>
          <w:szCs w:val="22"/>
        </w:rPr>
      </w:pPr>
    </w:p>
    <w:p w:rsidR="00207DC9" w:rsidRPr="00DD6C61" w:rsidRDefault="00DD113F" w:rsidP="00192124">
      <w:pPr>
        <w:pStyle w:val="Prrafodelista"/>
        <w:numPr>
          <w:ilvl w:val="0"/>
          <w:numId w:val="4"/>
        </w:numPr>
        <w:spacing w:line="276" w:lineRule="auto"/>
        <w:ind w:left="284" w:hanging="284"/>
        <w:jc w:val="both"/>
        <w:rPr>
          <w:rFonts w:ascii="Arial" w:hAnsi="Arial" w:cs="Arial"/>
          <w:sz w:val="22"/>
          <w:szCs w:val="22"/>
        </w:rPr>
      </w:pPr>
      <w:r w:rsidRPr="00DD6C61">
        <w:rPr>
          <w:rFonts w:ascii="Arial" w:hAnsi="Arial" w:cs="Arial"/>
          <w:sz w:val="22"/>
          <w:szCs w:val="22"/>
        </w:rPr>
        <w:t xml:space="preserve">Posterior a lo anterior, el 27 de octubre de 2017, la señora Andrea Perea notifica el acta 05 del 10 de octubre de 2017, donde materializa la decisión tomada en la precitada </w:t>
      </w:r>
      <w:proofErr w:type="gramStart"/>
      <w:r w:rsidRPr="00DD6C61">
        <w:rPr>
          <w:rFonts w:ascii="Arial" w:hAnsi="Arial" w:cs="Arial"/>
          <w:sz w:val="22"/>
          <w:szCs w:val="22"/>
        </w:rPr>
        <w:t>reunión</w:t>
      </w:r>
      <w:r w:rsidR="007E7552">
        <w:rPr>
          <w:rFonts w:ascii="Arial" w:hAnsi="Arial" w:cs="Arial"/>
          <w:sz w:val="22"/>
          <w:szCs w:val="22"/>
        </w:rPr>
        <w:t xml:space="preserve"> </w:t>
      </w:r>
      <w:r w:rsidR="00EE7C0B" w:rsidRPr="00DD6C61">
        <w:rPr>
          <w:rFonts w:ascii="Arial" w:hAnsi="Arial" w:cs="Arial"/>
          <w:sz w:val="22"/>
          <w:szCs w:val="22"/>
        </w:rPr>
        <w:t>.</w:t>
      </w:r>
      <w:proofErr w:type="gramEnd"/>
      <w:r w:rsidR="00EE7C0B" w:rsidRPr="00DD6C61">
        <w:rPr>
          <w:rFonts w:ascii="Arial" w:hAnsi="Arial" w:cs="Arial"/>
          <w:sz w:val="22"/>
          <w:szCs w:val="22"/>
        </w:rPr>
        <w:t xml:space="preserve"> </w:t>
      </w:r>
    </w:p>
    <w:p w:rsidR="00A37CE3" w:rsidRPr="00DD6C61" w:rsidRDefault="00A37CE3" w:rsidP="00192124">
      <w:pPr>
        <w:pStyle w:val="Prrafodelista"/>
        <w:spacing w:line="276" w:lineRule="auto"/>
        <w:rPr>
          <w:rFonts w:ascii="Arial" w:hAnsi="Arial" w:cs="Arial"/>
        </w:rPr>
      </w:pPr>
    </w:p>
    <w:p w:rsidR="00783573" w:rsidRPr="00DD6C61" w:rsidRDefault="00783573" w:rsidP="00192124">
      <w:pPr>
        <w:spacing w:line="276" w:lineRule="auto"/>
        <w:ind w:right="51"/>
        <w:jc w:val="both"/>
        <w:rPr>
          <w:rFonts w:ascii="Arial" w:hAnsi="Arial" w:cs="Arial"/>
          <w:b/>
          <w:color w:val="FF0000"/>
          <w:szCs w:val="24"/>
        </w:rPr>
      </w:pPr>
    </w:p>
    <w:p w:rsidR="00783573" w:rsidRPr="00DD6C61" w:rsidRDefault="00CC0719" w:rsidP="00192124">
      <w:pPr>
        <w:spacing w:line="276" w:lineRule="auto"/>
        <w:ind w:right="51"/>
        <w:jc w:val="both"/>
        <w:rPr>
          <w:rFonts w:ascii="Arial" w:hAnsi="Arial" w:cs="Arial"/>
          <w:b/>
          <w:sz w:val="22"/>
          <w:szCs w:val="22"/>
        </w:rPr>
      </w:pPr>
      <w:r w:rsidRPr="00DD6C61">
        <w:rPr>
          <w:rFonts w:ascii="Arial" w:hAnsi="Arial" w:cs="Arial"/>
          <w:b/>
          <w:sz w:val="22"/>
          <w:szCs w:val="22"/>
        </w:rPr>
        <w:t>II. EL CONCEPTO DE LA VIOLACIÓN</w:t>
      </w:r>
    </w:p>
    <w:p w:rsidR="00CC0719" w:rsidRPr="00DD6C61" w:rsidRDefault="00CC0719" w:rsidP="00192124">
      <w:pPr>
        <w:spacing w:line="276" w:lineRule="auto"/>
        <w:ind w:right="51"/>
        <w:jc w:val="both"/>
        <w:rPr>
          <w:rFonts w:ascii="Arial" w:hAnsi="Arial" w:cs="Arial"/>
          <w:color w:val="FF0000"/>
          <w:sz w:val="22"/>
          <w:szCs w:val="22"/>
        </w:rPr>
      </w:pPr>
    </w:p>
    <w:p w:rsidR="00192124" w:rsidRPr="00DD6C61" w:rsidRDefault="006C5432" w:rsidP="00192124">
      <w:pPr>
        <w:spacing w:line="276" w:lineRule="auto"/>
        <w:ind w:right="51"/>
        <w:jc w:val="both"/>
        <w:rPr>
          <w:rFonts w:ascii="Arial" w:hAnsi="Arial" w:cs="Arial"/>
          <w:sz w:val="22"/>
          <w:szCs w:val="22"/>
        </w:rPr>
      </w:pPr>
      <w:r w:rsidRPr="00DD6C61">
        <w:rPr>
          <w:rFonts w:ascii="Arial" w:hAnsi="Arial" w:cs="Arial"/>
          <w:sz w:val="22"/>
          <w:szCs w:val="22"/>
        </w:rPr>
        <w:t>Solicita</w:t>
      </w:r>
      <w:r w:rsidR="00192124" w:rsidRPr="00DD6C61">
        <w:rPr>
          <w:rFonts w:ascii="Arial" w:hAnsi="Arial" w:cs="Arial"/>
          <w:sz w:val="22"/>
          <w:szCs w:val="22"/>
        </w:rPr>
        <w:t xml:space="preserve"> </w:t>
      </w:r>
      <w:r w:rsidR="00A37CE3" w:rsidRPr="00DD6C61">
        <w:rPr>
          <w:rFonts w:ascii="Arial" w:hAnsi="Arial" w:cs="Arial"/>
          <w:sz w:val="22"/>
          <w:szCs w:val="22"/>
        </w:rPr>
        <w:t xml:space="preserve"> </w:t>
      </w:r>
      <w:r w:rsidR="00192124" w:rsidRPr="00DD6C61">
        <w:rPr>
          <w:rFonts w:ascii="Arial" w:hAnsi="Arial" w:cs="Arial"/>
          <w:sz w:val="22"/>
          <w:szCs w:val="22"/>
        </w:rPr>
        <w:t xml:space="preserve">el convocante que se declare la Nulidad del acto administrativo llamado Acta número 005 del 10 de octubre de 2017, expedida al parecer por un funcionario de la Unidad Administrativa Especial de Salud de Arauca, mediante el cual se ordenó el cierre </w:t>
      </w:r>
      <w:r w:rsidR="00192124" w:rsidRPr="00DD6C61">
        <w:rPr>
          <w:rFonts w:ascii="Arial" w:hAnsi="Arial" w:cs="Arial"/>
          <w:sz w:val="22"/>
          <w:szCs w:val="22"/>
        </w:rPr>
        <w:lastRenderedPageBreak/>
        <w:t>de los servicios enfermería y medicina general domiciliaria que venía prestando EMFERMEDYC IPS SAS.</w:t>
      </w:r>
    </w:p>
    <w:p w:rsidR="006C5432" w:rsidRPr="00DD6C61" w:rsidRDefault="00192124" w:rsidP="00192124">
      <w:pPr>
        <w:spacing w:line="276" w:lineRule="auto"/>
        <w:ind w:right="51"/>
        <w:jc w:val="both"/>
        <w:rPr>
          <w:rFonts w:ascii="Arial" w:hAnsi="Arial" w:cs="Arial"/>
          <w:sz w:val="22"/>
          <w:szCs w:val="22"/>
        </w:rPr>
      </w:pPr>
      <w:r w:rsidRPr="00DD6C61">
        <w:rPr>
          <w:rFonts w:ascii="Arial" w:hAnsi="Arial" w:cs="Arial"/>
          <w:sz w:val="22"/>
          <w:szCs w:val="22"/>
        </w:rPr>
        <w:t xml:space="preserve">  </w:t>
      </w:r>
    </w:p>
    <w:p w:rsidR="00DD6C61" w:rsidRPr="00DD6C61" w:rsidRDefault="00DD6C61" w:rsidP="00DD6C61">
      <w:pPr>
        <w:spacing w:line="276" w:lineRule="auto"/>
        <w:jc w:val="center"/>
        <w:rPr>
          <w:rFonts w:ascii="Arial" w:hAnsi="Arial" w:cs="Arial"/>
          <w:b/>
          <w:iCs/>
          <w:sz w:val="22"/>
          <w:szCs w:val="22"/>
        </w:rPr>
      </w:pPr>
      <w:r w:rsidRPr="00DD6C61">
        <w:rPr>
          <w:rFonts w:ascii="Arial" w:hAnsi="Arial" w:cs="Arial"/>
          <w:b/>
          <w:iCs/>
          <w:sz w:val="22"/>
          <w:szCs w:val="22"/>
        </w:rPr>
        <w:t>CONSIDERACIONES JURIDICAS:</w:t>
      </w:r>
    </w:p>
    <w:p w:rsidR="00DD6C61" w:rsidRPr="00DD6C61" w:rsidRDefault="00DD6C61" w:rsidP="00DD6C61">
      <w:pPr>
        <w:tabs>
          <w:tab w:val="left" w:pos="6946"/>
        </w:tabs>
        <w:spacing w:line="276" w:lineRule="auto"/>
        <w:jc w:val="both"/>
        <w:rPr>
          <w:rFonts w:ascii="Arial" w:hAnsi="Arial" w:cs="Arial"/>
          <w:b/>
          <w:sz w:val="22"/>
          <w:szCs w:val="22"/>
        </w:rPr>
      </w:pPr>
    </w:p>
    <w:p w:rsidR="00DD6C61" w:rsidRPr="00DD6C61" w:rsidRDefault="00DD6C61" w:rsidP="00DD6C61">
      <w:pPr>
        <w:spacing w:line="276" w:lineRule="auto"/>
        <w:jc w:val="both"/>
        <w:rPr>
          <w:rFonts w:ascii="Arial" w:hAnsi="Arial" w:cs="Arial"/>
          <w:iCs/>
          <w:sz w:val="22"/>
          <w:szCs w:val="22"/>
        </w:rPr>
      </w:pPr>
      <w:r>
        <w:rPr>
          <w:rFonts w:ascii="Arial" w:hAnsi="Arial" w:cs="Arial"/>
          <w:iCs/>
          <w:sz w:val="22"/>
          <w:szCs w:val="22"/>
        </w:rPr>
        <w:t xml:space="preserve">Conforme lo señalan </w:t>
      </w:r>
      <w:r w:rsidRPr="00DD6C61">
        <w:rPr>
          <w:rFonts w:ascii="Arial" w:hAnsi="Arial" w:cs="Arial"/>
          <w:iCs/>
          <w:sz w:val="22"/>
          <w:szCs w:val="22"/>
        </w:rPr>
        <w:t>los artículos 286 y 287 de nuestra Constitución Política</w:t>
      </w:r>
      <w:r>
        <w:rPr>
          <w:rFonts w:ascii="Arial" w:hAnsi="Arial" w:cs="Arial"/>
          <w:iCs/>
          <w:sz w:val="22"/>
          <w:szCs w:val="22"/>
        </w:rPr>
        <w:t xml:space="preserve">, </w:t>
      </w:r>
      <w:r w:rsidRPr="00DD6C61">
        <w:rPr>
          <w:rFonts w:ascii="Arial" w:hAnsi="Arial" w:cs="Arial"/>
          <w:iCs/>
          <w:sz w:val="22"/>
          <w:szCs w:val="22"/>
        </w:rPr>
        <w:t>los Departamentos son entidades territoriales, que gozan de autonomía para la gestión de sus intereses, en virtud de lo cual tienen los siguientes derechos: gobernarse por autoridades propias; ejercer las competencias que le correspondan; administrar sus recursos y establecer los tributos necesarios para el cumplimiento de sus funciones; y participar en las rentas nacionales.</w:t>
      </w:r>
    </w:p>
    <w:p w:rsidR="00DD6C61" w:rsidRPr="00DD6C61" w:rsidRDefault="00DD6C61" w:rsidP="00DD6C61">
      <w:pPr>
        <w:spacing w:line="276" w:lineRule="auto"/>
        <w:jc w:val="both"/>
        <w:rPr>
          <w:rFonts w:ascii="Arial" w:hAnsi="Arial" w:cs="Arial"/>
          <w:iCs/>
          <w:sz w:val="22"/>
          <w:szCs w:val="22"/>
        </w:rPr>
      </w:pPr>
    </w:p>
    <w:p w:rsidR="00DD6C61" w:rsidRPr="00DD6C61" w:rsidRDefault="00DD6C61" w:rsidP="00DD6C61">
      <w:pPr>
        <w:spacing w:line="276" w:lineRule="auto"/>
        <w:jc w:val="both"/>
        <w:rPr>
          <w:rFonts w:ascii="Arial" w:hAnsi="Arial" w:cs="Arial"/>
          <w:sz w:val="22"/>
          <w:szCs w:val="22"/>
        </w:rPr>
      </w:pPr>
      <w:r w:rsidRPr="00DD6C61">
        <w:rPr>
          <w:rFonts w:ascii="Arial" w:hAnsi="Arial" w:cs="Arial"/>
          <w:iCs/>
          <w:sz w:val="22"/>
          <w:szCs w:val="22"/>
        </w:rPr>
        <w:t>El Departamento de Arauca fue creado por nuestra Constitución Política de 1991, el representante legal del Departamento es el Gobernador, quien vincula a la administración seccional</w:t>
      </w:r>
      <w:r>
        <w:rPr>
          <w:rFonts w:ascii="Arial" w:hAnsi="Arial" w:cs="Arial"/>
          <w:iCs/>
          <w:sz w:val="22"/>
          <w:szCs w:val="22"/>
        </w:rPr>
        <w:t xml:space="preserve"> </w:t>
      </w:r>
      <w:r w:rsidRPr="00DD6C61">
        <w:rPr>
          <w:rFonts w:ascii="Arial" w:hAnsi="Arial" w:cs="Arial"/>
          <w:iCs/>
          <w:sz w:val="22"/>
          <w:szCs w:val="22"/>
        </w:rPr>
        <w:t>el personal necesario para cumplir con las funciones del servicio público asignadas a la entidad, por ende</w:t>
      </w:r>
      <w:r w:rsidRPr="00DD6C61">
        <w:rPr>
          <w:rFonts w:ascii="Arial" w:hAnsi="Arial" w:cs="Arial"/>
          <w:color w:val="000000"/>
          <w:sz w:val="22"/>
          <w:szCs w:val="22"/>
        </w:rPr>
        <w:t xml:space="preserve"> el Gobernador de Arauca es el representante legal del Departamento de Arauca, pero no es el representante de las entidades descentralizadas del orden departamental, cuyo representante es el director o gerente según el caso. Pero en su calidad de Gobernador y como representante del Departamento, hace parte de la Junta Directiva de cada una de estas entidades</w:t>
      </w:r>
      <w:r>
        <w:rPr>
          <w:rFonts w:ascii="Arial" w:hAnsi="Arial" w:cs="Arial"/>
          <w:color w:val="000000"/>
          <w:sz w:val="22"/>
          <w:szCs w:val="22"/>
        </w:rPr>
        <w:t xml:space="preserve">; </w:t>
      </w:r>
      <w:r w:rsidRPr="00DD6C61">
        <w:rPr>
          <w:rFonts w:ascii="Arial" w:hAnsi="Arial" w:cs="Arial"/>
          <w:color w:val="000000"/>
          <w:sz w:val="22"/>
          <w:szCs w:val="22"/>
        </w:rPr>
        <w:t xml:space="preserve">pero como miembro de la Junta no ostenta la representación de ninguna de ellas. Así mismo, tampoco es superior jerárquico de dichos gerentes o directores, sobre dichas entidades el Gobernador sólo ejerce un control de Tutela, el cual es el que le permite designar a sus representantes legales.  </w:t>
      </w:r>
    </w:p>
    <w:p w:rsidR="00DD6C61" w:rsidRPr="00DD6C61" w:rsidRDefault="00DD6C61" w:rsidP="00DD6C61">
      <w:pPr>
        <w:spacing w:line="276" w:lineRule="auto"/>
        <w:jc w:val="both"/>
        <w:rPr>
          <w:rFonts w:ascii="Arial" w:hAnsi="Arial" w:cs="Arial"/>
          <w:iCs/>
          <w:sz w:val="22"/>
          <w:szCs w:val="22"/>
        </w:rPr>
      </w:pPr>
    </w:p>
    <w:p w:rsidR="00DD6C61" w:rsidRPr="00DD6C61" w:rsidRDefault="00DD6C61" w:rsidP="00DD6C61">
      <w:pPr>
        <w:spacing w:line="276" w:lineRule="auto"/>
        <w:jc w:val="both"/>
        <w:rPr>
          <w:rFonts w:ascii="Arial" w:hAnsi="Arial" w:cs="Arial"/>
          <w:iCs/>
          <w:sz w:val="22"/>
          <w:szCs w:val="22"/>
        </w:rPr>
      </w:pPr>
      <w:r w:rsidRPr="00DD6C61">
        <w:rPr>
          <w:rFonts w:ascii="Arial" w:hAnsi="Arial" w:cs="Arial"/>
          <w:iCs/>
          <w:sz w:val="22"/>
          <w:szCs w:val="22"/>
        </w:rPr>
        <w:t xml:space="preserve">De otro lado a pesar de que la UNIDAD ADMINISTRATIVA ESPECIAL DE SALUD DE ARAUCA UAESA, es una entidad del orden departamental, posee una personería diferente de la que tiene el departamento de Arauca. </w:t>
      </w:r>
      <w:r w:rsidR="00AE2953">
        <w:rPr>
          <w:rFonts w:ascii="Arial" w:hAnsi="Arial" w:cs="Arial"/>
          <w:iCs/>
          <w:sz w:val="22"/>
          <w:szCs w:val="22"/>
        </w:rPr>
        <w:t>L</w:t>
      </w:r>
      <w:bookmarkStart w:id="0" w:name="_GoBack"/>
      <w:bookmarkEnd w:id="0"/>
      <w:r w:rsidRPr="00DD6C61">
        <w:rPr>
          <w:rFonts w:ascii="Arial" w:hAnsi="Arial" w:cs="Arial"/>
          <w:iCs/>
          <w:sz w:val="22"/>
          <w:szCs w:val="22"/>
        </w:rPr>
        <w:t xml:space="preserve">a personería jurídica es la facultad de ser sujeto de derechos y obligaciones, lo cual se traduce fundamentalmente en la capacidad para contratar y para acudir ante la justicia como demandante o demandado.  </w:t>
      </w:r>
    </w:p>
    <w:p w:rsidR="00DD6C61" w:rsidRPr="00DD6C61" w:rsidRDefault="00DD6C61" w:rsidP="00045E39">
      <w:pPr>
        <w:tabs>
          <w:tab w:val="left" w:pos="6946"/>
        </w:tabs>
        <w:spacing w:line="276" w:lineRule="auto"/>
        <w:jc w:val="both"/>
        <w:rPr>
          <w:rFonts w:ascii="Arial" w:hAnsi="Arial" w:cs="Arial"/>
          <w:sz w:val="22"/>
          <w:szCs w:val="22"/>
        </w:rPr>
      </w:pPr>
    </w:p>
    <w:p w:rsidR="00DD6C61" w:rsidRPr="00DD6C61" w:rsidRDefault="00DD6C61" w:rsidP="00DD6C61">
      <w:pPr>
        <w:spacing w:line="276" w:lineRule="auto"/>
        <w:jc w:val="both"/>
        <w:rPr>
          <w:rFonts w:ascii="Arial" w:hAnsi="Arial" w:cs="Arial"/>
          <w:iCs/>
          <w:sz w:val="22"/>
          <w:szCs w:val="22"/>
        </w:rPr>
      </w:pPr>
      <w:r>
        <w:rPr>
          <w:rFonts w:ascii="Arial" w:hAnsi="Arial" w:cs="Arial"/>
          <w:sz w:val="22"/>
          <w:szCs w:val="22"/>
        </w:rPr>
        <w:t>Así las cosas, s</w:t>
      </w:r>
      <w:r w:rsidR="00192124" w:rsidRPr="00DD6C61">
        <w:rPr>
          <w:rFonts w:ascii="Arial" w:hAnsi="Arial" w:cs="Arial"/>
          <w:sz w:val="22"/>
          <w:szCs w:val="22"/>
        </w:rPr>
        <w:t xml:space="preserve">e debe tener en cuenta </w:t>
      </w:r>
      <w:r w:rsidR="00E4004A" w:rsidRPr="00DD6C61">
        <w:rPr>
          <w:rFonts w:ascii="Arial" w:hAnsi="Arial" w:cs="Arial"/>
          <w:sz w:val="22"/>
          <w:szCs w:val="22"/>
        </w:rPr>
        <w:t xml:space="preserve">que el Departamento de Arauca es totalmente ajeno a la relación contractual </w:t>
      </w:r>
      <w:r w:rsidR="007E358B" w:rsidRPr="00DD6C61">
        <w:rPr>
          <w:rFonts w:ascii="Arial" w:hAnsi="Arial" w:cs="Arial"/>
          <w:sz w:val="22"/>
          <w:szCs w:val="22"/>
        </w:rPr>
        <w:t xml:space="preserve">existente entre la sociedad convocante EMFERMEDYC IPS SAS y la unidad Administrativa Especial de Salud de Arauca, razón por la cual </w:t>
      </w:r>
      <w:r w:rsidR="009E31AB" w:rsidRPr="00DD6C61">
        <w:rPr>
          <w:rFonts w:ascii="Arial" w:hAnsi="Arial" w:cs="Arial"/>
          <w:sz w:val="22"/>
          <w:szCs w:val="22"/>
        </w:rPr>
        <w:t xml:space="preserve">éste no es llamado a responder por las </w:t>
      </w:r>
      <w:r w:rsidR="007E358B" w:rsidRPr="00DD6C61">
        <w:rPr>
          <w:rFonts w:ascii="Arial" w:hAnsi="Arial" w:cs="Arial"/>
          <w:sz w:val="22"/>
          <w:szCs w:val="22"/>
        </w:rPr>
        <w:t xml:space="preserve">pretensiones </w:t>
      </w:r>
      <w:r>
        <w:rPr>
          <w:rFonts w:ascii="Arial" w:hAnsi="Arial" w:cs="Arial"/>
          <w:sz w:val="22"/>
          <w:szCs w:val="22"/>
        </w:rPr>
        <w:t xml:space="preserve">incoadas por el convocante en la solicitud de conciliación extrajudicial, </w:t>
      </w:r>
      <w:r w:rsidRPr="00DD6C61">
        <w:rPr>
          <w:rFonts w:ascii="Arial" w:hAnsi="Arial" w:cs="Arial"/>
          <w:iCs/>
          <w:sz w:val="22"/>
          <w:szCs w:val="22"/>
        </w:rPr>
        <w:t>dado que la prestación de</w:t>
      </w:r>
      <w:r w:rsidR="004D6772">
        <w:rPr>
          <w:rFonts w:ascii="Arial" w:hAnsi="Arial" w:cs="Arial"/>
          <w:iCs/>
          <w:sz w:val="22"/>
          <w:szCs w:val="22"/>
        </w:rPr>
        <w:t xml:space="preserve"> </w:t>
      </w:r>
      <w:r w:rsidRPr="00DD6C61">
        <w:rPr>
          <w:rFonts w:ascii="Arial" w:hAnsi="Arial" w:cs="Arial"/>
          <w:iCs/>
          <w:sz w:val="22"/>
          <w:szCs w:val="22"/>
        </w:rPr>
        <w:t>servicio</w:t>
      </w:r>
      <w:r w:rsidR="004D6772">
        <w:rPr>
          <w:rFonts w:ascii="Arial" w:hAnsi="Arial" w:cs="Arial"/>
          <w:iCs/>
          <w:sz w:val="22"/>
          <w:szCs w:val="22"/>
        </w:rPr>
        <w:t>s</w:t>
      </w:r>
      <w:r w:rsidRPr="00DD6C61">
        <w:rPr>
          <w:rFonts w:ascii="Arial" w:hAnsi="Arial" w:cs="Arial"/>
          <w:iCs/>
          <w:sz w:val="22"/>
          <w:szCs w:val="22"/>
        </w:rPr>
        <w:t xml:space="preserve"> </w:t>
      </w:r>
      <w:r w:rsidR="004D6772">
        <w:rPr>
          <w:rFonts w:ascii="Arial" w:hAnsi="Arial" w:cs="Arial"/>
          <w:iCs/>
          <w:sz w:val="22"/>
          <w:szCs w:val="22"/>
        </w:rPr>
        <w:t xml:space="preserve">de salud </w:t>
      </w:r>
      <w:r w:rsidRPr="00DD6C61">
        <w:rPr>
          <w:rFonts w:ascii="Arial" w:hAnsi="Arial" w:cs="Arial"/>
          <w:iCs/>
          <w:sz w:val="22"/>
          <w:szCs w:val="22"/>
        </w:rPr>
        <w:t xml:space="preserve">no es competencia </w:t>
      </w:r>
      <w:r w:rsidR="004D6772">
        <w:rPr>
          <w:rFonts w:ascii="Arial" w:hAnsi="Arial" w:cs="Arial"/>
          <w:iCs/>
          <w:sz w:val="22"/>
          <w:szCs w:val="22"/>
        </w:rPr>
        <w:t xml:space="preserve">de </w:t>
      </w:r>
      <w:r w:rsidRPr="00DD6C61">
        <w:rPr>
          <w:rFonts w:ascii="Arial" w:hAnsi="Arial" w:cs="Arial"/>
          <w:iCs/>
          <w:sz w:val="22"/>
          <w:szCs w:val="22"/>
        </w:rPr>
        <w:t xml:space="preserve">esta entidad territorial.  </w:t>
      </w:r>
    </w:p>
    <w:p w:rsidR="007E358B" w:rsidRPr="00DD6C61" w:rsidRDefault="007E358B" w:rsidP="00045E39">
      <w:pPr>
        <w:tabs>
          <w:tab w:val="left" w:pos="6946"/>
        </w:tabs>
        <w:spacing w:line="276" w:lineRule="auto"/>
        <w:jc w:val="both"/>
        <w:rPr>
          <w:rFonts w:ascii="Arial" w:hAnsi="Arial" w:cs="Arial"/>
          <w:sz w:val="22"/>
          <w:szCs w:val="22"/>
        </w:rPr>
      </w:pPr>
    </w:p>
    <w:p w:rsidR="009E31AB" w:rsidRPr="00DD6C61" w:rsidRDefault="00DB5A1A" w:rsidP="00045E39">
      <w:pPr>
        <w:tabs>
          <w:tab w:val="left" w:pos="6946"/>
        </w:tabs>
        <w:spacing w:line="276" w:lineRule="auto"/>
        <w:jc w:val="both"/>
        <w:rPr>
          <w:rFonts w:ascii="Arial" w:hAnsi="Arial" w:cs="Arial"/>
          <w:i/>
        </w:rPr>
      </w:pPr>
      <w:r w:rsidRPr="00DD6C61">
        <w:rPr>
          <w:rFonts w:ascii="Arial" w:hAnsi="Arial" w:cs="Arial"/>
          <w:sz w:val="22"/>
          <w:szCs w:val="22"/>
        </w:rPr>
        <w:t xml:space="preserve">Al respecto, el Consejo de Estado ha clasificado la falta de legitimación como de hecho y como material, </w:t>
      </w:r>
      <w:r w:rsidRPr="00DD6C61">
        <w:rPr>
          <w:rFonts w:ascii="Arial" w:hAnsi="Arial" w:cs="Arial"/>
          <w:i/>
        </w:rPr>
        <w:t>“…</w:t>
      </w:r>
      <w:r w:rsidR="009E31AB" w:rsidRPr="00DD6C61">
        <w:rPr>
          <w:rFonts w:ascii="Arial" w:hAnsi="Arial" w:cs="Arial"/>
          <w:i/>
        </w:rPr>
        <w:t xml:space="preserve">la legitimación en la causa de hecho alude a la relación procesal entre el demandante y el demandado y nace con la presentación de la demanda y la notificación del auto </w:t>
      </w:r>
      <w:r w:rsidR="009E31AB" w:rsidRPr="00DD6C61">
        <w:rPr>
          <w:rFonts w:ascii="Arial" w:hAnsi="Arial" w:cs="Arial"/>
          <w:i/>
        </w:rPr>
        <w:lastRenderedPageBreak/>
        <w:t xml:space="preserve">admisorio una vez se traba la </w:t>
      </w:r>
      <w:proofErr w:type="spellStart"/>
      <w:r w:rsidR="009E31AB" w:rsidRPr="00DD6C61">
        <w:rPr>
          <w:rFonts w:ascii="Arial" w:hAnsi="Arial" w:cs="Arial"/>
          <w:i/>
        </w:rPr>
        <w:t>litis</w:t>
      </w:r>
      <w:proofErr w:type="spellEnd"/>
      <w:r w:rsidR="009E31AB" w:rsidRPr="00DD6C61">
        <w:rPr>
          <w:rFonts w:ascii="Arial" w:hAnsi="Arial" w:cs="Arial"/>
          <w:i/>
        </w:rPr>
        <w:t>. En contraste con ésta, la legitimación en la causa material se refiere la relación que nace entre las partes como consecuencia de los hechos que dan lugar al litigio</w:t>
      </w:r>
      <w:r w:rsidRPr="00DD6C61">
        <w:rPr>
          <w:rFonts w:ascii="Arial" w:hAnsi="Arial" w:cs="Arial"/>
          <w:i/>
        </w:rPr>
        <w:t xml:space="preserve">. </w:t>
      </w:r>
      <w:r w:rsidR="009E31AB" w:rsidRPr="00DD6C61">
        <w:rPr>
          <w:rFonts w:ascii="Arial" w:hAnsi="Arial" w:cs="Arial"/>
          <w:i/>
        </w:rPr>
        <w:t>Por lo anterior, un sujeto puede estar legitimado en la causa de hecho pero no tener legitimación en la causa material, de lo cual se deriva que las pretensiones formuladas no sean procedentes ya sea porque el demandante no sea el titular del bien jurídico protegido o porque el demandado no deba resarcir el perjuicio a él causado. La excepción de falta de legitimación en la causa por pasiva de hecho es un requisito de procedibilidad de la demanda en la medida en que se refiere a la capacidad del demandado de ser parte en el proceso, mientras que, la legitimación en la causa por pasiva material es un requisito para la prosperidad de las pretensiones</w:t>
      </w:r>
      <w:r w:rsidRPr="00DD6C61">
        <w:rPr>
          <w:rFonts w:ascii="Arial" w:hAnsi="Arial" w:cs="Arial"/>
          <w:i/>
        </w:rPr>
        <w:t>”</w:t>
      </w:r>
      <w:r w:rsidR="009E31AB" w:rsidRPr="00DD6C61">
        <w:rPr>
          <w:rFonts w:ascii="Arial" w:hAnsi="Arial" w:cs="Arial"/>
          <w:i/>
        </w:rPr>
        <w:t>.</w:t>
      </w:r>
      <w:r w:rsidRPr="00DD6C61">
        <w:rPr>
          <w:rStyle w:val="Refdenotaalpie"/>
          <w:rFonts w:ascii="Arial" w:hAnsi="Arial" w:cs="Arial"/>
        </w:rPr>
        <w:footnoteReference w:id="1"/>
      </w:r>
    </w:p>
    <w:p w:rsidR="00F077F9" w:rsidRPr="00DD6C61" w:rsidRDefault="00F077F9" w:rsidP="00045E39">
      <w:pPr>
        <w:tabs>
          <w:tab w:val="left" w:pos="6946"/>
        </w:tabs>
        <w:spacing w:line="276" w:lineRule="auto"/>
        <w:jc w:val="both"/>
        <w:rPr>
          <w:rFonts w:ascii="Arial" w:hAnsi="Arial" w:cs="Arial"/>
          <w:sz w:val="22"/>
          <w:szCs w:val="22"/>
        </w:rPr>
      </w:pPr>
    </w:p>
    <w:p w:rsidR="00645E37" w:rsidRPr="00DD6C61" w:rsidRDefault="005B3B09" w:rsidP="00F86BD5">
      <w:pPr>
        <w:tabs>
          <w:tab w:val="left" w:pos="6946"/>
        </w:tabs>
        <w:spacing w:line="276" w:lineRule="auto"/>
        <w:jc w:val="both"/>
        <w:rPr>
          <w:rFonts w:ascii="Arial" w:hAnsi="Arial" w:cs="Arial"/>
          <w:sz w:val="22"/>
          <w:szCs w:val="22"/>
        </w:rPr>
      </w:pPr>
      <w:r w:rsidRPr="00DD6C61">
        <w:rPr>
          <w:rFonts w:ascii="Arial" w:hAnsi="Arial" w:cs="Arial"/>
          <w:sz w:val="22"/>
          <w:szCs w:val="22"/>
        </w:rPr>
        <w:t xml:space="preserve">En consecuencia, advirtiendo </w:t>
      </w:r>
      <w:r w:rsidR="00F077F9" w:rsidRPr="00DD6C61">
        <w:rPr>
          <w:rFonts w:ascii="Arial" w:hAnsi="Arial" w:cs="Arial"/>
          <w:sz w:val="22"/>
          <w:szCs w:val="22"/>
        </w:rPr>
        <w:t xml:space="preserve">lo anteriormente acotado, se recomienda </w:t>
      </w:r>
      <w:r w:rsidR="00F077F9" w:rsidRPr="00DD6C61">
        <w:rPr>
          <w:rFonts w:ascii="Arial" w:hAnsi="Arial" w:cs="Arial"/>
          <w:b/>
          <w:sz w:val="22"/>
          <w:szCs w:val="22"/>
        </w:rPr>
        <w:t xml:space="preserve">NO CONCILIAR </w:t>
      </w:r>
      <w:r w:rsidR="00F077F9" w:rsidRPr="00DD6C61">
        <w:rPr>
          <w:rFonts w:ascii="Arial" w:hAnsi="Arial" w:cs="Arial"/>
          <w:sz w:val="22"/>
          <w:szCs w:val="22"/>
        </w:rPr>
        <w:t>las pretensiones de los demandantes por la</w:t>
      </w:r>
      <w:r w:rsidR="002677D2" w:rsidRPr="00DD6C61">
        <w:rPr>
          <w:rFonts w:ascii="Arial" w:hAnsi="Arial" w:cs="Arial"/>
          <w:sz w:val="22"/>
          <w:szCs w:val="22"/>
        </w:rPr>
        <w:t xml:space="preserve"> razó</w:t>
      </w:r>
      <w:r w:rsidR="00F077F9" w:rsidRPr="00DD6C61">
        <w:rPr>
          <w:rFonts w:ascii="Arial" w:hAnsi="Arial" w:cs="Arial"/>
          <w:sz w:val="22"/>
          <w:szCs w:val="22"/>
        </w:rPr>
        <w:t>n expuesta</w:t>
      </w:r>
      <w:r w:rsidR="00F86BD5" w:rsidRPr="00DD6C61">
        <w:rPr>
          <w:rFonts w:ascii="Arial" w:hAnsi="Arial" w:cs="Arial"/>
          <w:sz w:val="22"/>
          <w:szCs w:val="22"/>
        </w:rPr>
        <w:t xml:space="preserve">, </w:t>
      </w:r>
      <w:r w:rsidR="00F077F9" w:rsidRPr="00DD6C61">
        <w:rPr>
          <w:rFonts w:ascii="Arial" w:hAnsi="Arial" w:cs="Arial"/>
          <w:sz w:val="22"/>
          <w:szCs w:val="22"/>
        </w:rPr>
        <w:t>esto es falta de legitimación en la causa por pasiva.</w:t>
      </w:r>
    </w:p>
    <w:p w:rsidR="00645E37" w:rsidRPr="00DD6C61" w:rsidRDefault="00645E37" w:rsidP="00DE56A7">
      <w:pPr>
        <w:pStyle w:val="Textoindependiente"/>
        <w:widowControl w:val="0"/>
        <w:spacing w:line="276" w:lineRule="auto"/>
        <w:rPr>
          <w:rFonts w:ascii="Arial" w:hAnsi="Arial" w:cs="Arial"/>
          <w:sz w:val="22"/>
          <w:szCs w:val="22"/>
        </w:rPr>
      </w:pP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Respetuosamente,</w:t>
      </w:r>
    </w:p>
    <w:p w:rsidR="00783573" w:rsidRPr="00DD6C61" w:rsidRDefault="00783573" w:rsidP="00045E39">
      <w:pPr>
        <w:tabs>
          <w:tab w:val="left" w:pos="6946"/>
        </w:tabs>
        <w:jc w:val="both"/>
        <w:rPr>
          <w:rFonts w:ascii="Arial" w:hAnsi="Arial" w:cs="Arial"/>
          <w:b/>
          <w:sz w:val="22"/>
          <w:szCs w:val="22"/>
        </w:rPr>
      </w:pPr>
    </w:p>
    <w:p w:rsidR="00783573" w:rsidRPr="00DD6C61" w:rsidRDefault="00783573" w:rsidP="00045E39">
      <w:pPr>
        <w:tabs>
          <w:tab w:val="left" w:pos="6946"/>
        </w:tabs>
        <w:jc w:val="both"/>
        <w:rPr>
          <w:rFonts w:ascii="Arial" w:hAnsi="Arial" w:cs="Arial"/>
          <w:b/>
          <w:sz w:val="22"/>
          <w:szCs w:val="22"/>
        </w:rPr>
      </w:pPr>
    </w:p>
    <w:p w:rsidR="00F20C28" w:rsidRPr="00DD6C61" w:rsidRDefault="00D660D8" w:rsidP="00045E39">
      <w:pPr>
        <w:tabs>
          <w:tab w:val="left" w:pos="6946"/>
        </w:tabs>
        <w:jc w:val="both"/>
        <w:rPr>
          <w:rFonts w:ascii="Arial" w:hAnsi="Arial" w:cs="Arial"/>
          <w:b/>
          <w:sz w:val="22"/>
          <w:szCs w:val="22"/>
        </w:rPr>
      </w:pPr>
      <w:r w:rsidRPr="00DD6C61">
        <w:rPr>
          <w:rFonts w:ascii="Arial" w:hAnsi="Arial" w:cs="Arial"/>
          <w:b/>
          <w:sz w:val="22"/>
          <w:szCs w:val="22"/>
        </w:rPr>
        <w:t xml:space="preserve">SOREINE AGUIRRE PARRA </w:t>
      </w: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C.C. No.</w:t>
      </w:r>
      <w:r w:rsidR="00D660D8" w:rsidRPr="00DD6C61">
        <w:rPr>
          <w:rFonts w:ascii="Arial" w:hAnsi="Arial" w:cs="Arial"/>
          <w:sz w:val="22"/>
          <w:szCs w:val="22"/>
        </w:rPr>
        <w:t xml:space="preserve">68.293.540 </w:t>
      </w:r>
      <w:r w:rsidRPr="00DD6C61">
        <w:rPr>
          <w:rFonts w:ascii="Arial" w:hAnsi="Arial" w:cs="Arial"/>
          <w:sz w:val="22"/>
          <w:szCs w:val="22"/>
        </w:rPr>
        <w:t>de Arauca</w:t>
      </w: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T.P. No.</w:t>
      </w:r>
      <w:r w:rsidR="005B06DB" w:rsidRPr="00DD6C61">
        <w:rPr>
          <w:rFonts w:ascii="Arial" w:hAnsi="Arial" w:cs="Arial"/>
          <w:sz w:val="22"/>
          <w:szCs w:val="22"/>
        </w:rPr>
        <w:t xml:space="preserve">199998 </w:t>
      </w:r>
      <w:r w:rsidRPr="00DD6C61">
        <w:rPr>
          <w:rFonts w:ascii="Arial" w:hAnsi="Arial" w:cs="Arial"/>
          <w:sz w:val="22"/>
          <w:szCs w:val="22"/>
        </w:rPr>
        <w:t>del C.S. de la J.</w:t>
      </w:r>
    </w:p>
    <w:sectPr w:rsidR="00783573" w:rsidRPr="00DD6C6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552" w:rsidRDefault="007E7552" w:rsidP="00A943A1">
      <w:r>
        <w:separator/>
      </w:r>
    </w:p>
  </w:endnote>
  <w:endnote w:type="continuationSeparator" w:id="0">
    <w:p w:rsidR="007E7552" w:rsidRDefault="007E7552"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52" w:rsidRPr="003A7AFB" w:rsidRDefault="007E7552"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7E7552" w:rsidRPr="003A7AFB" w:rsidRDefault="007E7552">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AE2953">
          <w:rPr>
            <w:rFonts w:ascii="Century Schoolbook" w:hAnsi="Century Schoolbook"/>
            <w:i/>
            <w:noProof/>
            <w:sz w:val="16"/>
            <w:szCs w:val="16"/>
          </w:rPr>
          <w:t>4</w:t>
        </w:r>
        <w:r w:rsidRPr="003A7AFB">
          <w:rPr>
            <w:rFonts w:ascii="Century Schoolbook" w:hAnsi="Century Schoolbook"/>
            <w:i/>
            <w:sz w:val="16"/>
            <w:szCs w:val="16"/>
          </w:rPr>
          <w:fldChar w:fldCharType="end"/>
        </w:r>
      </w:sdtContent>
    </w:sdt>
  </w:p>
  <w:p w:rsidR="007E7552" w:rsidRPr="003A7AFB" w:rsidRDefault="007E7552"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552" w:rsidRDefault="007E7552" w:rsidP="00A943A1">
      <w:r>
        <w:separator/>
      </w:r>
    </w:p>
  </w:footnote>
  <w:footnote w:type="continuationSeparator" w:id="0">
    <w:p w:rsidR="007E7552" w:rsidRDefault="007E7552" w:rsidP="00A943A1">
      <w:r>
        <w:continuationSeparator/>
      </w:r>
    </w:p>
  </w:footnote>
  <w:footnote w:id="1">
    <w:p w:rsidR="007E7552" w:rsidRPr="00DB5A1A" w:rsidRDefault="007E7552" w:rsidP="00DB5A1A">
      <w:pPr>
        <w:pStyle w:val="Textonotapie"/>
        <w:jc w:val="both"/>
        <w:rPr>
          <w:rFonts w:asciiTheme="minorHAnsi" w:hAnsiTheme="minorHAnsi" w:cstheme="minorHAnsi"/>
          <w:sz w:val="16"/>
          <w:szCs w:val="16"/>
        </w:rPr>
      </w:pPr>
      <w:r w:rsidRPr="00DB5A1A">
        <w:rPr>
          <w:rStyle w:val="Refdenotaalpie"/>
          <w:sz w:val="16"/>
          <w:szCs w:val="16"/>
        </w:rPr>
        <w:footnoteRef/>
      </w:r>
      <w:r w:rsidRPr="00DB5A1A">
        <w:rPr>
          <w:sz w:val="16"/>
          <w:szCs w:val="16"/>
        </w:rPr>
        <w:t xml:space="preserve"> </w:t>
      </w:r>
      <w:r w:rsidRPr="00DB5A1A">
        <w:rPr>
          <w:rFonts w:asciiTheme="minorHAnsi" w:hAnsiTheme="minorHAnsi" w:cstheme="minorHAnsi"/>
          <w:sz w:val="16"/>
          <w:szCs w:val="16"/>
        </w:rPr>
        <w:t>ROJAS BETANCUR, Danilo. CONSEJO DE ESTADO. SALA DE LO CONTENCIOSO ADMINISTRATIVO. SECCION TERCERA. SUBSECCION B. Consejero ponente: DANILO ROJAS BETANCOURTH. Bogotá D.C., treinta (30) de enero de dos mil trece (2013). Radicación número: 25000-23-26-000-2010-00395-01(42610).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52" w:rsidRPr="00A943A1" w:rsidRDefault="007E7552"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EC8D9D6" wp14:editId="6A59A681">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7E7552" w:rsidRDefault="007E7552"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7E7552" w:rsidRDefault="007E7552" w:rsidP="00A943A1">
    <w:pPr>
      <w:pStyle w:val="Encabezado"/>
      <w:pBdr>
        <w:bottom w:val="double" w:sz="4" w:space="1" w:color="auto"/>
      </w:pBdr>
      <w:jc w:val="center"/>
      <w:rPr>
        <w:rFonts w:ascii="Century Schoolbook" w:hAnsi="Century Schoolbook"/>
        <w:i/>
        <w:sz w:val="28"/>
        <w:szCs w:val="28"/>
      </w:rPr>
    </w:pPr>
  </w:p>
  <w:p w:rsidR="007E7552" w:rsidRPr="00A943A1" w:rsidRDefault="007E7552" w:rsidP="00A943A1">
    <w:pPr>
      <w:pStyle w:val="Encabezado"/>
      <w:pBdr>
        <w:bottom w:val="double" w:sz="4" w:space="1" w:color="auto"/>
      </w:pBdr>
      <w:jc w:val="center"/>
      <w:rPr>
        <w:rFonts w:ascii="Century Schoolbook" w:hAnsi="Century Schoolbook"/>
        <w:i/>
        <w:sz w:val="28"/>
        <w:szCs w:val="28"/>
      </w:rPr>
    </w:pPr>
  </w:p>
  <w:p w:rsidR="007E7552" w:rsidRDefault="007E755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3AF0"/>
    <w:rsid w:val="00075BCE"/>
    <w:rsid w:val="000806EF"/>
    <w:rsid w:val="000E4AC0"/>
    <w:rsid w:val="000F7A95"/>
    <w:rsid w:val="00127153"/>
    <w:rsid w:val="0013167E"/>
    <w:rsid w:val="0013632F"/>
    <w:rsid w:val="00156ADE"/>
    <w:rsid w:val="0016118B"/>
    <w:rsid w:val="0017157E"/>
    <w:rsid w:val="00184601"/>
    <w:rsid w:val="00192124"/>
    <w:rsid w:val="00195957"/>
    <w:rsid w:val="0019670E"/>
    <w:rsid w:val="002018D9"/>
    <w:rsid w:val="00207DC9"/>
    <w:rsid w:val="00220292"/>
    <w:rsid w:val="00233445"/>
    <w:rsid w:val="00250D1D"/>
    <w:rsid w:val="002524AE"/>
    <w:rsid w:val="00265E59"/>
    <w:rsid w:val="002677D2"/>
    <w:rsid w:val="00270F93"/>
    <w:rsid w:val="00272A25"/>
    <w:rsid w:val="002C72A5"/>
    <w:rsid w:val="002D0268"/>
    <w:rsid w:val="002E1F29"/>
    <w:rsid w:val="002E6467"/>
    <w:rsid w:val="002E6C27"/>
    <w:rsid w:val="00304171"/>
    <w:rsid w:val="00357198"/>
    <w:rsid w:val="00362259"/>
    <w:rsid w:val="00371CDD"/>
    <w:rsid w:val="00377677"/>
    <w:rsid w:val="003833F1"/>
    <w:rsid w:val="003A6699"/>
    <w:rsid w:val="003A7AFB"/>
    <w:rsid w:val="003B47BC"/>
    <w:rsid w:val="003D5CDA"/>
    <w:rsid w:val="003E19B8"/>
    <w:rsid w:val="004101F0"/>
    <w:rsid w:val="00415119"/>
    <w:rsid w:val="00420E6F"/>
    <w:rsid w:val="00437621"/>
    <w:rsid w:val="00454B0C"/>
    <w:rsid w:val="0046450A"/>
    <w:rsid w:val="00477453"/>
    <w:rsid w:val="004D3AAF"/>
    <w:rsid w:val="004D4C6D"/>
    <w:rsid w:val="004D6772"/>
    <w:rsid w:val="004F41C7"/>
    <w:rsid w:val="004F5EDF"/>
    <w:rsid w:val="005149A5"/>
    <w:rsid w:val="00524BEC"/>
    <w:rsid w:val="005318C7"/>
    <w:rsid w:val="005463B5"/>
    <w:rsid w:val="005535D0"/>
    <w:rsid w:val="005549ED"/>
    <w:rsid w:val="005702F5"/>
    <w:rsid w:val="00584666"/>
    <w:rsid w:val="005B06DB"/>
    <w:rsid w:val="005B14E1"/>
    <w:rsid w:val="005B3B09"/>
    <w:rsid w:val="005C04A6"/>
    <w:rsid w:val="005C0616"/>
    <w:rsid w:val="005D567D"/>
    <w:rsid w:val="005E63BC"/>
    <w:rsid w:val="00600D71"/>
    <w:rsid w:val="00613D90"/>
    <w:rsid w:val="00620C92"/>
    <w:rsid w:val="00640F3B"/>
    <w:rsid w:val="00642852"/>
    <w:rsid w:val="00645E37"/>
    <w:rsid w:val="006538C9"/>
    <w:rsid w:val="0069188A"/>
    <w:rsid w:val="00694C46"/>
    <w:rsid w:val="006A332E"/>
    <w:rsid w:val="006A36F2"/>
    <w:rsid w:val="006C5432"/>
    <w:rsid w:val="006E369D"/>
    <w:rsid w:val="006F6DEB"/>
    <w:rsid w:val="00700E2F"/>
    <w:rsid w:val="00704DD1"/>
    <w:rsid w:val="00720CE2"/>
    <w:rsid w:val="007459C8"/>
    <w:rsid w:val="00756F96"/>
    <w:rsid w:val="00781730"/>
    <w:rsid w:val="00783573"/>
    <w:rsid w:val="00793D3E"/>
    <w:rsid w:val="007E358B"/>
    <w:rsid w:val="007E7552"/>
    <w:rsid w:val="007F4633"/>
    <w:rsid w:val="0080763B"/>
    <w:rsid w:val="00812D5F"/>
    <w:rsid w:val="00813AF3"/>
    <w:rsid w:val="008153C1"/>
    <w:rsid w:val="00843DB1"/>
    <w:rsid w:val="00853762"/>
    <w:rsid w:val="00874ACD"/>
    <w:rsid w:val="008945F5"/>
    <w:rsid w:val="008D4464"/>
    <w:rsid w:val="008F1C15"/>
    <w:rsid w:val="00916253"/>
    <w:rsid w:val="00945558"/>
    <w:rsid w:val="00954F1B"/>
    <w:rsid w:val="00972D17"/>
    <w:rsid w:val="00973D02"/>
    <w:rsid w:val="00973F0E"/>
    <w:rsid w:val="009B44DD"/>
    <w:rsid w:val="009E024C"/>
    <w:rsid w:val="009E31AB"/>
    <w:rsid w:val="009E362B"/>
    <w:rsid w:val="009E370B"/>
    <w:rsid w:val="009E5661"/>
    <w:rsid w:val="00A37CE3"/>
    <w:rsid w:val="00A41645"/>
    <w:rsid w:val="00A67154"/>
    <w:rsid w:val="00A77E4E"/>
    <w:rsid w:val="00A943A1"/>
    <w:rsid w:val="00A958CD"/>
    <w:rsid w:val="00AB36F3"/>
    <w:rsid w:val="00AC0A07"/>
    <w:rsid w:val="00AC204B"/>
    <w:rsid w:val="00AC32E9"/>
    <w:rsid w:val="00AE2953"/>
    <w:rsid w:val="00AE36DB"/>
    <w:rsid w:val="00B065ED"/>
    <w:rsid w:val="00B078E2"/>
    <w:rsid w:val="00B24A64"/>
    <w:rsid w:val="00B4438E"/>
    <w:rsid w:val="00B4593F"/>
    <w:rsid w:val="00B63873"/>
    <w:rsid w:val="00B74580"/>
    <w:rsid w:val="00B8142B"/>
    <w:rsid w:val="00B90F91"/>
    <w:rsid w:val="00BB28FE"/>
    <w:rsid w:val="00BB2A5A"/>
    <w:rsid w:val="00BB6526"/>
    <w:rsid w:val="00C05E00"/>
    <w:rsid w:val="00C15A5C"/>
    <w:rsid w:val="00C16F96"/>
    <w:rsid w:val="00C636EC"/>
    <w:rsid w:val="00C71491"/>
    <w:rsid w:val="00CC0719"/>
    <w:rsid w:val="00D34D21"/>
    <w:rsid w:val="00D660D8"/>
    <w:rsid w:val="00D67E8D"/>
    <w:rsid w:val="00D74D77"/>
    <w:rsid w:val="00D90836"/>
    <w:rsid w:val="00D965C7"/>
    <w:rsid w:val="00D9799B"/>
    <w:rsid w:val="00DB5A1A"/>
    <w:rsid w:val="00DB5DB7"/>
    <w:rsid w:val="00DD113F"/>
    <w:rsid w:val="00DD6C61"/>
    <w:rsid w:val="00DE56A7"/>
    <w:rsid w:val="00E16937"/>
    <w:rsid w:val="00E170D4"/>
    <w:rsid w:val="00E22BE1"/>
    <w:rsid w:val="00E4004A"/>
    <w:rsid w:val="00E547F0"/>
    <w:rsid w:val="00E71AF7"/>
    <w:rsid w:val="00E77D7E"/>
    <w:rsid w:val="00E84B3D"/>
    <w:rsid w:val="00E93102"/>
    <w:rsid w:val="00EB7E30"/>
    <w:rsid w:val="00EE7C0B"/>
    <w:rsid w:val="00F077F9"/>
    <w:rsid w:val="00F20C28"/>
    <w:rsid w:val="00F863EB"/>
    <w:rsid w:val="00F86BD5"/>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7876415">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305625548">
      <w:bodyDiv w:val="1"/>
      <w:marLeft w:val="0"/>
      <w:marRight w:val="0"/>
      <w:marTop w:val="0"/>
      <w:marBottom w:val="0"/>
      <w:divBdr>
        <w:top w:val="none" w:sz="0" w:space="0" w:color="auto"/>
        <w:left w:val="none" w:sz="0" w:space="0" w:color="auto"/>
        <w:bottom w:val="none" w:sz="0" w:space="0" w:color="auto"/>
        <w:right w:val="none" w:sz="0" w:space="0" w:color="auto"/>
      </w:divBdr>
    </w:div>
    <w:div w:id="1567061851">
      <w:bodyDiv w:val="1"/>
      <w:marLeft w:val="0"/>
      <w:marRight w:val="0"/>
      <w:marTop w:val="0"/>
      <w:marBottom w:val="0"/>
      <w:divBdr>
        <w:top w:val="none" w:sz="0" w:space="0" w:color="auto"/>
        <w:left w:val="none" w:sz="0" w:space="0" w:color="auto"/>
        <w:bottom w:val="none" w:sz="0" w:space="0" w:color="auto"/>
        <w:right w:val="none" w:sz="0" w:space="0" w:color="auto"/>
      </w:divBdr>
    </w:div>
    <w:div w:id="1913154554">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4</Pages>
  <Words>1176</Words>
  <Characters>6470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OFIC. JURIDICA 2</dc:creator>
  <cp:lastModifiedBy>OFIC. JURIDICA 2</cp:lastModifiedBy>
  <cp:revision>21</cp:revision>
  <cp:lastPrinted>2018-03-05T15:28:00Z</cp:lastPrinted>
  <dcterms:created xsi:type="dcterms:W3CDTF">2018-03-20T14:46:00Z</dcterms:created>
  <dcterms:modified xsi:type="dcterms:W3CDTF">2018-04-04T14:58:00Z</dcterms:modified>
</cp:coreProperties>
</file>